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EE624" w14:textId="77777777" w:rsidR="00090531" w:rsidRPr="00583E0A" w:rsidRDefault="00090531" w:rsidP="00583E0A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57CDCA29" w14:textId="77777777" w:rsidR="00583E0A" w:rsidRDefault="00583E0A" w:rsidP="00583E0A">
      <w:pPr>
        <w:jc w:val="both"/>
        <w:rPr>
          <w:rFonts w:asciiTheme="majorHAnsi" w:hAnsiTheme="majorHAnsi"/>
        </w:rPr>
      </w:pPr>
    </w:p>
    <w:p w14:paraId="19E6A79D" w14:textId="308E227C" w:rsidR="00090531" w:rsidRPr="00583E0A" w:rsidRDefault="00090531" w:rsidP="00583E0A">
      <w:pPr>
        <w:jc w:val="both"/>
        <w:rPr>
          <w:rFonts w:asciiTheme="majorHAnsi" w:hAnsiTheme="majorHAnsi"/>
        </w:rPr>
      </w:pPr>
      <w:r w:rsidRPr="00583E0A">
        <w:rPr>
          <w:rFonts w:asciiTheme="majorHAnsi" w:hAnsiTheme="majorHAnsi"/>
        </w:rPr>
        <w:t>Ստորև ներկայացված են ՀՀ երկրորդ նախագահ Ռոբերտ Քոչարյանի դեմ իրականացվող քրեական հետապնդման մեկ տարվա ընթացքում վարույթն իրականացնող մարմնի, գլխավոր դատախազության և դատարանների կողմից թույլ տրված կոպիտ խախտումները: Ներկայացված ցանկը ամբողջական չէ, առանձին խախտումներ իրենց մեջ պարունակում են նյութական և դատավարական նորմերի բազմաթիվ խախտումներ, սակայն իրավական բովանդակությամբ չծանրաբեռնելու համար ներկայացված են համառոտ:</w:t>
      </w:r>
    </w:p>
    <w:p w14:paraId="40B8F3F9" w14:textId="77777777" w:rsidR="00090531" w:rsidRPr="00583E0A" w:rsidRDefault="00090531" w:rsidP="00583E0A">
      <w:pPr>
        <w:pStyle w:val="ListParagraph"/>
        <w:spacing w:line="276" w:lineRule="auto"/>
        <w:ind w:left="0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</w:p>
    <w:p w14:paraId="12746B4E" w14:textId="571A8C88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26/07/2018թ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ունենալով առաջին մեղադրանքի հիմքում ընկած նյութերը՝ ՀՀ հատուկ քննչական ծառայությունը Ռոբերտ Քոչարյանին հարցաքննության է հրավիրել որպես վկա:</w:t>
      </w:r>
    </w:p>
    <w:p w14:paraId="17454CA1" w14:textId="3A0BE5C0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26/07/2018թ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մեղադրանք է առաջադրվել արարքի համար, որը կատարման պահին հան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ցագործություն չի հանդիսացել /Սահմանադրական կարգի տապալում, որը քրեականաց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վել է 2009 թվականին/</w:t>
      </w:r>
    </w:p>
    <w:p w14:paraId="5899864B" w14:textId="64202BB3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Կալանավորման միջնորդության նյութերի մի մասը, առկա լինելով նախապես, պաշտ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  <w:t>պաններին է տրամադրվել դատական նիստից 25 րոպե առաջ: Կալանքի միջնորդության քննության վերաբերյալ դատական ծանուցումը պաշտպանին է տրվել նիստից 25 րոպե առաջ</w:t>
      </w:r>
    </w:p>
    <w:p w14:paraId="14C1C1DE" w14:textId="29D6C612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Ռոբերտ Քոչարյանին ժամը 22:00-ի դատական նիստի ծանուցագիրը հանձնելու նպատա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կով այն տրվել է անվտանգության աշխատակցին 23:05-ին: Սեղմ ժամկետում դատական նիստի վերանշանակումը օգտագործելով, օգտագործելով մինչ օրս չբացահայտված տե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ղեկատվությունը /այն է՝ ԱԱԾ ստացված տվյալներ/, չունենալով բավարար հիմքեր, նույն օրը քննիչը հետախուզում է հայտարարել Ռոբերտ Քոչարյանի նկատմամբ, մինչդեռ վեր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ջինս միայն հաջորդ օրը տեղեկանալով դատական նիստի մասին, առավոտյան ներկայա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ցել է դատարան:</w:t>
      </w:r>
    </w:p>
    <w:p w14:paraId="68371439" w14:textId="77777777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Դատարանը ստանալով կալանավորման միջնորդությունը 26.07.2018թ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ժամը 18:00-ից հետո, դատական նիստ է նշանակել նույն օրը 22:00-ին՝ հնարավորություն չտալով պաշտպաններին ծանոթանալ միջնորդությանը կից ծավալուն նյութերին: Դատական նիստը հետաձգել է 2 ժամով, որպեսզի ապահովի հնարավորություն քննիչների համար դատական նիստի մասին ծանուցել Ռոբերտ Քոչարյանին, միևնույն ժամանակ մերժելով պաշտպանների խնդրանքը նյութերին ծանոթանալու համար բավարար ժամանակ տրամադրելու:</w:t>
      </w:r>
    </w:p>
    <w:p w14:paraId="240FBFDA" w14:textId="4CFCEDC1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27/06/2018թ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դատարանը, անտեսելով նախագահի անձեռնմխելիությունը և կալանավոր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ման մյուս պայմանների բացակայությունը, կալանավորել է Ռոբերտ Քոչարյանին: Հետա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գայում հայտնի է դարձել, որ դատարանի որոշումը կայացվել է ԱԱԾ տնօրենի, ՀՔԾ պետի, վարչապետի միջամտության արդյունքում: Առ այսօր որևէ իրավական գնահատա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կան չի տրվել նշված անձանց գործողություններին:</w:t>
      </w:r>
    </w:p>
    <w:p w14:paraId="0B3FCC50" w14:textId="248B389C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30/07/2018 թվականին քննիչը որոշում է կայացրել Ռոբերտ Քոչարյանի ամբողջ գույքի վրա կալանք դնելու մասին՝ առանց պատճառաբանության և հիմնավորման, ինչով ան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հիմն սահմանափակել է վերջինիս սեփականության իրավունքը: Նման գործողություն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ներով հիմնավորվել է առանց քրեական գործի համար անհրաժեշտության քրեադատա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lastRenderedPageBreak/>
        <w:t>վարական հնարավոր բոլոր եղանակներով Ռոբերտ Քոչարյանի դեմ ճնշումներ գործա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դրելու նպատակը: </w:t>
      </w:r>
      <w:r w:rsidRP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t xml:space="preserve">Իրավունքի խախտումը ճանաչվել է ընդհանուր իրավասության և վերաքննիչ դատարանների կողմից: </w:t>
      </w:r>
    </w:p>
    <w:p w14:paraId="298DE2CB" w14:textId="1DE315EC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02/08/2018թ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քննիչը կատարել է առերեսում Ռոբերտ Քոչարյանի և Արշակ Կարա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  <w:t>պե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տյանի միջև՝ </w:t>
      </w:r>
      <w:r w:rsidRP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t>Ռոբերտ Քոչարյանի բացակայությամբ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: Մասնավորապես, քննիչին նախա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պես հայտնվել է, որ իր նախաձեռնած գործողությունը իրավաչափ չէ, ինչից հետո պարոն Քոչարյանը և փաստաբանը դուրս են եկել քննչական գործողության սենյակից, սակայն հետագայում պարզվել է, որ քննիչ Մուշեղյանը շարունակել է գործողությունը, արձա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նագրել վկայի խոսքերը, իսկ առերես հարցաքննության արձանագրության մեջ կատարել է կեղծիք՝ նշել է, որ միայն վկայի խոսքից հետո է Ռոբերտ Քոչարյանը հեռացել: </w:t>
      </w:r>
    </w:p>
    <w:p w14:paraId="43425565" w14:textId="4163A0DF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06/08/2018թ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քննիչը Ռոբերտ Քոչարյանի առանձնատնից և գրասենյակից առգրավել է քրեական գործի համար նշանակություն չունեցող գույք և փաստաթղթեր, բանկային գաղտնիք հանդիսացող տեղեկատվություն, օրինական զենքեր, որոնց վերաբերյալ հետա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գայում չի ստացվել որևէ տվյալ քրեական գործի հետ առնչության մասին, սակայն առ այսօր առանց իրավական հիմքերի չեն վերադարձվել առգրավված իրերը: </w:t>
      </w:r>
      <w:r w:rsidRP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t>Ընդհանուր իրավասության և վերաքննիչ դատարանների կողմից արձանագրվել է Ռոբերտ Քոչար</w:t>
      </w:r>
      <w:r w:rsid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t>յանի իրավունքների խախտումը:</w:t>
      </w:r>
    </w:p>
    <w:p w14:paraId="62D2E0C0" w14:textId="6A2CCCD3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13/08/2018թ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ՀՀ վերաքննիչ քրեական դատարանի դատավոր Ազարյանի որոշումից հետո՝ խափանման միջո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  <w:t>ցի բացակայության պայմաններում քննիչը չի կատարել իր պարտակա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նությունը ինքնուրույն, առանց դիմումի անհա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  <w:t>պաղ վերադարձնել Ռոբերտ Քոչարյանի անձնագիրը, ինչպես նաև անհիմն մերժել է անձնագիրը վերադարձնելու միջնորդու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թյունը: 29/08/2018թ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քննիչին հեռախոսազանգով տեղեկացվել է, որ նշված անձնագիրը չվերա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  <w:t>դարձնելը հակասում է ՀՀ Սահմանադրական դատարանի 2017թ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ՍԴՈ-1360 որոշ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մանը, այդ որոշման օրինակը հաջորդ օրը առձեռն հանձնվել է քննիչին՝ համապատաս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խան հիմնավորումների ընդգծմամբ, կրկին առաջարկվել է առանց լրացուցիչ բողոքար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կումների կատարել համապատասխան գործողությունը /անձնագրերի վերադարձը/, ինչը չի կատարվել: </w:t>
      </w:r>
      <w:r w:rsidRP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t>Դատական բողոքարկման արդյունքում դատարանի կողմից ճա</w:t>
      </w:r>
      <w:r w:rsidRP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softHyphen/>
        <w:t xml:space="preserve">նաչվել է Ռոբերտ Քոչարյանի իրավունքների խախտումը քննիչի այդ գործողություններով: </w:t>
      </w:r>
    </w:p>
    <w:p w14:paraId="4F051684" w14:textId="03F7C5C1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Հակառակ 13/08/2018թ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վերաքննիչ դատարանի՝ օրինական ուժի մեջ մտած որոշման՝ 05/09/2018թ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քննիչը ընտրել է նոր խափանման միջոց՝ ստորագրություն չհեռանալու մա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սին, թեև վերաքննիչ դատարանի որոշումը բացառել է ոչ միայն կալանքի հնարավո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րու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թյունը, այլև առհասարակ որևէ խափանման միջոցի, քանի որ արձագրված է եղել 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Ն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ախա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գահի անձեռնմխելիության առկայությունը, և այդ որոշումը օրինական ուժի մեջ է մտել հրապարակման պահից: </w:t>
      </w:r>
    </w:p>
    <w:p w14:paraId="113DADF5" w14:textId="2C583CB6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Հակառակ 13/08/2018թ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վերաքննիչ դատարանի՝ օրինական ուժի մեջ մտած որոշման՝ 05/09/2018թ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քննիչը չի դադարեցրել քրեական հետապնդումը Ռոբերտ Քոչարյանի նկատ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մամբ՝ անձեռնմխելիության հիմքով, մինչդեռ պարտավոր էր, քանի դեռ որոշումը բեկանված չէր:,</w:t>
      </w:r>
    </w:p>
    <w:p w14:paraId="064747FB" w14:textId="24389695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ԱԱԾ տնօրենի և ՀՔԾ պետի հեռախոսազրույցների հրապարակումից հետո հարուցված քրեական գործով քննչական կոմիտեն, դատախազությունը, դատարանները հրաժարվել 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lastRenderedPageBreak/>
        <w:t>են Ռոբերտ Քոչարյանին ճանաչել հանցագործությունից տուժող՝ չնայած ակնհայտ փաս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տերին, որ հեռախոսազրույցների բովանդակությունը վերաբերվել է նրան կալանավորած դատավորին դատական ակտ կայացնելու ցուցում տալուն,</w:t>
      </w:r>
    </w:p>
    <w:p w14:paraId="77A10F98" w14:textId="725F6837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Առանց որևէ թույլատրելի ապացույցի վկայակոչման քննիչը համարել է, որ Ռոբերտ Քոչար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  <w:t>յանի որդիներին պատկանող գույքը փաստացի պատկանում է Ռոբերտ Քոչարյանին և նրանց գույքը առանց հիմնավորման և պատճառաբանության 25/10/2018թ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դրել է կալանքի տակ: Թեև քննության ընթացքում որևէ նոր բան չի բացահայտվել, սակայն Լևոն Քոչարյանի գույքը ազատվել է կալանքից դատախազի կողմից /նախնական հիմքը փաստորեն համարվել է անհիմն/, սակայն շարունակվել են պահպանվել Սեդրակ Քոչարյանի գույքի նկատմամբ սահմանափակումները: Նշվածից ակնհայտ է, որ դատավարական գործիքներով ճնշումները ուղղվել են ոչ միայն Ռոբերտ Քոչարյանի, այլև նրա ընտանիքի անդամների նկատմամբ:</w:t>
      </w:r>
    </w:p>
    <w:p w14:paraId="78E028E2" w14:textId="1528B548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Կալանավորման վերաբերյալ միջնորդությունների քննության համար քննիչի կողմից ներկայացվել են միակողմանի ընտրված նյութեր, </w:t>
      </w:r>
      <w:r w:rsidRP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t>պաշտպաններից և դատարաններից թաքցրել է գործի այն նյութերը, որոնցով հերքվում են իր պնդումները, որպես օրինակ՝ չեն ներկայացվել տասներկու անձանց ցուցմունքներ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, որոնցով հերքվում է Արշակ Կարապետյանի ցուցմունքի մի նախադասության՝ քննիչի ենթադրյալ մեկնաբանու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  <w:t xml:space="preserve">թյունը: Ընդ որում, ունենալով այդպիսի ցուցմունքներում առկա հակասություններ՝ քննիչը չի նախաձեռնել իրականացնել առերես հարցաքննություններ, հետևաբար չի կատարել գործի բազմակողմանի քննություն, չի ցանկացել «վնասել» իր պնդումները, ըստ իրեն, հիմնավորող ապացույցները: Հատկանշական է նաև այն, որ քննիչը ոչ միայն ինքը դատարանին չի ներկայացրել հիմնավոր կասկածը հերքող ապացույցները, այլև այդպիսի ապացույցների առկայության վերաբերյալ հարցերին տվել է խուսափողական պատասխաններ՝ ցուցադրելով դիտավորություն թաքցնելու դրանք դատարանից: </w:t>
      </w:r>
    </w:p>
    <w:p w14:paraId="4A8D713E" w14:textId="6516A4B9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ՀՀ վճռաբեկ դատարանը, իր լիազորությունների անցմամբ բեկանել է Ռոբերտ Քոչարյա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նին ազատ արձակելու որոշումը և գործը ուղարկել է վերաքննիչ դատարան նոր քննու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թյան, թեև ինքը պետք է կայացներ վերջնական որոշում, </w:t>
      </w:r>
      <w:r w:rsidRP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t>ինչը հաստատվել է ՀՀ Սահմա</w:t>
      </w:r>
      <w:r w:rsid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t>նադրական դատարանի կողմից՝ 07/05/2019թ</w:t>
      </w:r>
      <w:r w:rsidRPr="00583E0A">
        <w:rPr>
          <w:rFonts w:ascii="Times New Roman" w:hAnsi="Times New Roman"/>
          <w:b/>
          <w:bCs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t xml:space="preserve"> որոշմամբ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:</w:t>
      </w:r>
    </w:p>
    <w:p w14:paraId="2F3E3D34" w14:textId="77777777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Վերաքննիչ քրեական դատարանը վճռաբեկ դատարանի որոշման հիման վրա սկսել է գործի քննություն, գործը մակագրվել է դատավորի՝ հիմք ընդունելով դատավորների միջև </w:t>
      </w:r>
      <w:r w:rsidRPr="00583E0A">
        <w:rPr>
          <w:rFonts w:asciiTheme="majorHAnsi" w:hAnsiTheme="majorHAnsi"/>
          <w:color w:val="000000" w:themeColor="text1"/>
          <w:sz w:val="22"/>
          <w:szCs w:val="22"/>
          <w:u w:val="single"/>
          <w:lang w:val="hy-AM"/>
        </w:rPr>
        <w:t>անցկացված վիճակահանությունը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, ինչը նախատեսված չէ օրենքով, և խախտել է «օրենքի հիման վրա ստեղծված» դատարանի կողմից գործի քննության իրավունքը: </w:t>
      </w:r>
    </w:p>
    <w:p w14:paraId="01BEBA07" w14:textId="77777777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Վճռաբեկ դատարանը վարույթ չի ընդունել Ռոբերտ Քոչարյանին կալանավորելու վերաբերյալ վերաքննիչ դատարանի 07/12/2018թ</w:t>
      </w:r>
      <w:r w:rsidRPr="00583E0A">
        <w:rPr>
          <w:rFonts w:ascii="Times New Roman" w:hAnsi="Times New Roman"/>
          <w:color w:val="000000" w:themeColor="text1"/>
          <w:sz w:val="22"/>
          <w:szCs w:val="22"/>
          <w:lang w:val="hy-AM"/>
        </w:rPr>
        <w:t>․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դեմ բերված վճռաբեկ բողոքը՝ զրկելով պարոն Քոչարյանին իր դեմ կայացված դատական ակտը առնվազն մեկ ատյան բողոքարկելու հնարավորությունից: </w:t>
      </w:r>
    </w:p>
    <w:p w14:paraId="0CF3529F" w14:textId="30BA3CB4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Ընդհանուր իրավասության դատարանը անհապաղ քննության ենթակա՝ գրավ կիրա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ռելու մասին միջնորդության քննությունը հետաձգել է 12 օրով, </w:t>
      </w:r>
      <w:r w:rsidRPr="00583E0A">
        <w:rPr>
          <w:rFonts w:asciiTheme="majorHAnsi" w:hAnsiTheme="majorHAnsi"/>
          <w:color w:val="000000" w:themeColor="text1"/>
          <w:sz w:val="22"/>
          <w:szCs w:val="22"/>
          <w:u w:val="single"/>
          <w:lang w:val="hy-AM"/>
        </w:rPr>
        <w:t>այնուհետև առհասարակ քննության չի առել այդ միջնորդությունը</w:t>
      </w:r>
      <w:r w:rsidRPr="00583E0A">
        <w:rPr>
          <w:rStyle w:val="FootnoteReference"/>
          <w:rFonts w:asciiTheme="majorHAnsi" w:hAnsiTheme="majorHAnsi"/>
          <w:color w:val="000000" w:themeColor="text1"/>
          <w:sz w:val="22"/>
          <w:szCs w:val="22"/>
          <w:lang w:val="hy-AM"/>
        </w:rPr>
        <w:footnoteReference w:id="1"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:</w:t>
      </w:r>
    </w:p>
    <w:p w14:paraId="6DB55A74" w14:textId="511CE4E0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lastRenderedPageBreak/>
        <w:t>Կալանքի ժամկետը երկրորդ և երրորդ անգամ երկարացնելիս ընդհանուր իրավասու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թյան դատարանների կազմերը ձևավորվել են օրենքի պահանջի խախտմամբ, դատա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րանի նախագահ Ռուբեն Վարդազարյանի կամայական որոշումներով՝ ինչով խախտվել է «օրենքի հիման վրա ստեղծված» դատարանի կողմից գործի քննության իրավունքը:</w:t>
      </w:r>
    </w:p>
    <w:p w14:paraId="615C09EB" w14:textId="2A14588B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Քննիչը անհիմն մերժել է թիվ 62202608 քրեական գործի</w:t>
      </w:r>
      <w:r w:rsidRPr="00583E0A">
        <w:rPr>
          <w:rStyle w:val="FootnoteReference"/>
          <w:rFonts w:asciiTheme="majorHAnsi" w:hAnsiTheme="majorHAnsi"/>
          <w:color w:val="000000" w:themeColor="text1"/>
          <w:sz w:val="22"/>
          <w:szCs w:val="22"/>
          <w:lang w:val="hy-AM"/>
        </w:rPr>
        <w:footnoteReference w:id="2"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նյութերի տրամադրումը՝ գործի քննության օբյեկտիվությունը և բազմակողմա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ն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իությունը գնահատալու հնարավորու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թյունից զրկելով պաշտպաններին: Ավելին, մերժման որոշման մեջ բացահայտ նշել է, որ այդ գործից անջատված գործին կցված են </w:t>
      </w:r>
      <w:r w:rsidRPr="00583E0A">
        <w:rPr>
          <w:rFonts w:asciiTheme="majorHAnsi" w:hAnsiTheme="majorHAnsi"/>
          <w:b/>
          <w:color w:val="000000" w:themeColor="text1"/>
          <w:sz w:val="22"/>
          <w:szCs w:val="22"/>
          <w:u w:val="single"/>
          <w:lang w:val="hy-AM"/>
        </w:rPr>
        <w:t>մեղադրյալներին վերաբերող և նրանց մեղսա</w:t>
      </w:r>
      <w:r w:rsidR="00583E0A">
        <w:rPr>
          <w:rFonts w:asciiTheme="majorHAnsi" w:hAnsiTheme="majorHAnsi"/>
          <w:b/>
          <w:color w:val="000000" w:themeColor="text1"/>
          <w:sz w:val="22"/>
          <w:szCs w:val="22"/>
          <w:u w:val="single"/>
          <w:lang w:val="hy-AM"/>
        </w:rPr>
        <w:softHyphen/>
      </w:r>
      <w:r w:rsidRPr="00583E0A">
        <w:rPr>
          <w:rFonts w:asciiTheme="majorHAnsi" w:hAnsiTheme="majorHAnsi"/>
          <w:b/>
          <w:color w:val="000000" w:themeColor="text1"/>
          <w:sz w:val="22"/>
          <w:szCs w:val="22"/>
          <w:u w:val="single"/>
          <w:lang w:val="hy-AM"/>
        </w:rPr>
        <w:t>գրվող արարքներն ապացուցող բոլոր փաստաթղթերը:</w:t>
      </w:r>
      <w:r w:rsidRPr="00583E0A">
        <w:rPr>
          <w:rFonts w:asciiTheme="majorHAnsi" w:hAnsiTheme="majorHAnsi"/>
          <w:b/>
          <w:color w:val="000000" w:themeColor="text1"/>
          <w:sz w:val="22"/>
          <w:szCs w:val="22"/>
          <w:lang w:val="hy-AM"/>
        </w:rPr>
        <w:t xml:space="preserve"> 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Մինչդեռ, գործի օբյեկտիվ, բազ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մակողմանի և լրիվ քննությունը պահանջում է ներկայացնել ոչ միայն մեղսագրվող արարքներն ապացուցող փաստաթղթեր, այլև դրանք հերքողները:</w:t>
      </w:r>
    </w:p>
    <w:p w14:paraId="22F55BC2" w14:textId="77777777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Նախաքննության ավարտից հետո քննիչը գործի նյութերին ծանոթանալու համար պաշտպանության կողմից տվել է ակնհայտ անհամաչափ ժամկետ՝ գործնականում ընդունված ժամկետից կրկնակի քիչ՝ ինչով առանց հիմքերի սահմանափակել է գործի նյութերին ծանոթանալու հնարավորությունը՝ զրկելով արդյունավետ պաշտպանության հնարավորությունից:</w:t>
      </w:r>
    </w:p>
    <w:p w14:paraId="39CDDDB8" w14:textId="67920F91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Ռոբերտ Քոչարյանին առաջադրված մեղադրանքը </w:t>
      </w:r>
      <w:r w:rsidRPr="00583E0A">
        <w:rPr>
          <w:rFonts w:asciiTheme="majorHAnsi" w:hAnsiTheme="majorHAnsi"/>
          <w:color w:val="000000" w:themeColor="text1"/>
          <w:sz w:val="22"/>
          <w:szCs w:val="22"/>
          <w:u w:val="single"/>
          <w:lang w:val="hy-AM"/>
        </w:rPr>
        <w:t>երբևէ չի պարզաբանվել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, դրանում առկա և մատնանշված անորոշ ձևակերպումները երբեք չեն հստակեցվել քննիչի, դատախազների կողմից, մեղադրանքի անհստակությունը անտեսվել է խափանման միջոցի քննության ժամանակ դատարանների կողմից, չնայած պարզաբանելու պահանջ գրավոր և բանավոր կերպով ներկայացվել է ինչպես Ռոբերտ Քոչարյանի, այնպես էլ պաշտպանների կողմից, որոնց ըստ էության պատասխան այդպես էլ չի տրվել: Ավելին, նշված գործելակերպը հակասում է ՀՀ Վճռաբեկ դատարանի կողմից տրված մեկնաբա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նությանը, որ մեղադրանքի պարզաբանման պայմաններում անձը չի կարող համարվել պատշաճ մեղադրյալ և նրա նկատմամբ կալանք չի կարող կիրառվել: </w:t>
      </w:r>
    </w:p>
    <w:p w14:paraId="29BFB72F" w14:textId="77777777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Գործադիր և օրենսդիր իշխանության կողմից նախաձեռնվել են բացահայտ ճնշումներ Ռոբերտ Քոչարյանին կալանքից ազատած դատավորներ Ազարյանի և Գրիգորյանի նկատմամբ, վերջինի նկատմամբ ներկայում իրականացվում է քրեական հետապնդում:</w:t>
      </w:r>
    </w:p>
    <w:p w14:paraId="3AE349A9" w14:textId="696C0C62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Վերաքննիչ դատարանի դատավոր Արմեն Դանիելյանը քննության է առել ընդհանուր իրավասության դատարանի՝ Սահմանադրական դատարան դիմելու որոշման դեմ բեր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ված բողոքները, թեև դրանք օրենքով սահմանված կարգով մակագրված չեն եղել իրեն:</w:t>
      </w:r>
    </w:p>
    <w:p w14:paraId="3C8DAC17" w14:textId="5BCD9645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Վերաքննիչ դատարանը, չունենալով լիազորություն, բեկանել է ընդհանուր իրավասու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թյան դատարանի՝ Սահմանադրական դատարան դիմելու որոշումը, ինչպես նաև խախ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տելով նախադեպային պրակտիկան, գնահատել է հիմնավոր կասկածի առկայությունը, ինչով միջամտել է ընդհանուր իրավասության դատարանում գործի քննությանը և ապօ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րինի կալանավորել Ռոբերտ Քոչարյանին՝ կիրառելով նորմեր, որոնց համապատաս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խանությունը Սահմանադրությանը վիճարկվել է և այդ հարցը գտնվել է Սահմանա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դրական դատարանի վարույթում,</w:t>
      </w:r>
    </w:p>
    <w:p w14:paraId="220FC413" w14:textId="77777777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lastRenderedPageBreak/>
        <w:t xml:space="preserve">Վերաքննիչ դատարանի դատավոր Արմեն Դանիելյանը Ռոբերտ Քոչարյանին </w:t>
      </w:r>
      <w:r w:rsidRP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t>զրկել է դատարանում իր իրավունքները պաշտպանելու հնարավորությունից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՝ փաստացի կալանավորման հարցը քննելով միայն մեղադրանքի կողմի մասնակցությամբ: Ռոբերտ Քոչարյանը և պաշտպանները ներկա են եղել դատական նիստին և ցանկացել են հանդես գալ և ներկայացնել իրենց դիրքորոշումը, սակայն սկզբում դատարանը ընդունելով որ համապատասխան ընթացակարգերը ամբողջությամբ հստակ չեն օրենքում, իր որոշումներով կամ այլ կերպ չի կարգավորել խնդիրը, իսկ հետո էլ նշվածի հիման վրա զրկել է պաշտպանական կողմին հանդես գալու իրավունքից: Մեր տեղեկություններով սա ՀՀ-ում միակ դեպքն է, երբ կողմը ներկա է դատական նիստին, ցանկանում է հանդես գալ, սակայն դատարանը նրան զրկում է նշված հնարավորությունից:</w:t>
      </w:r>
    </w:p>
    <w:p w14:paraId="51E1DEF3" w14:textId="77777777" w:rsidR="00090531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Վերաքննիչ դատարանը, առանց իրավական հիմքերի, չի վերադարձրել քրեական գործի նյութերը ընդհանուր իրավասության դատարան՝ խոչընդոտելով գործի քննությունը շարունակելուն:</w:t>
      </w:r>
    </w:p>
    <w:p w14:paraId="047CA2D6" w14:textId="790AB98B" w:rsidR="00FC0D4F" w:rsidRPr="00583E0A" w:rsidRDefault="00090531" w:rsidP="00583E0A">
      <w:pPr>
        <w:pStyle w:val="ListParagraph"/>
        <w:numPr>
          <w:ilvl w:val="0"/>
          <w:numId w:val="8"/>
        </w:numPr>
        <w:suppressAutoHyphens w:val="0"/>
        <w:spacing w:line="276" w:lineRule="auto"/>
        <w:ind w:left="709" w:hanging="709"/>
        <w:jc w:val="both"/>
        <w:rPr>
          <w:rFonts w:asciiTheme="majorHAnsi" w:hAnsiTheme="majorHAnsi"/>
          <w:color w:val="000000" w:themeColor="text1"/>
          <w:sz w:val="22"/>
          <w:szCs w:val="22"/>
          <w:lang w:val="hy-AM"/>
        </w:rPr>
      </w:pP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>Ընդհանուր իրավասության դատարանի ավելի քան մեկ ամիս քննության չի առել ստա</w:t>
      </w:r>
      <w:r w:rsid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softHyphen/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նալուց հետո անմիջապես քննության ենթակա միջնորդությունները՝ Ռոբերտ Քոչարյանի նկատմամբ </w:t>
      </w:r>
      <w:r w:rsidRPr="00583E0A">
        <w:rPr>
          <w:rFonts w:asciiTheme="majorHAnsi" w:hAnsiTheme="majorHAnsi"/>
          <w:b/>
          <w:bCs/>
          <w:color w:val="000000" w:themeColor="text1"/>
          <w:sz w:val="22"/>
          <w:szCs w:val="22"/>
          <w:lang w:val="hy-AM"/>
        </w:rPr>
        <w:t>խափանման այլ միջոց ընտրելու կամ գրավ կիրառելու</w:t>
      </w:r>
      <w:r w:rsidRPr="00583E0A">
        <w:rPr>
          <w:rFonts w:asciiTheme="majorHAnsi" w:hAnsiTheme="majorHAnsi"/>
          <w:color w:val="000000" w:themeColor="text1"/>
          <w:sz w:val="22"/>
          <w:szCs w:val="22"/>
          <w:lang w:val="hy-AM"/>
        </w:rPr>
        <w:t xml:space="preserve"> վերաբերյալ:</w:t>
      </w:r>
    </w:p>
    <w:sectPr w:rsidR="00FC0D4F" w:rsidRPr="00583E0A" w:rsidSect="00583E0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021" w:bottom="1021" w:left="1021" w:header="425" w:footer="52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56A52" w14:textId="77777777" w:rsidR="00C87C35" w:rsidRDefault="00C87C35" w:rsidP="004055D4">
      <w:pPr>
        <w:spacing w:line="240" w:lineRule="auto"/>
      </w:pPr>
      <w:r>
        <w:separator/>
      </w:r>
    </w:p>
  </w:endnote>
  <w:endnote w:type="continuationSeparator" w:id="0">
    <w:p w14:paraId="23C5F6D2" w14:textId="77777777" w:rsidR="00C87C35" w:rsidRDefault="00C87C35" w:rsidP="00405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0E3D" w14:textId="7E1A39E5" w:rsidR="007A11C1" w:rsidRDefault="00421C8E" w:rsidP="007A11C1">
    <w:pPr>
      <w:spacing w:line="240" w:lineRule="auto"/>
      <w:ind w:right="-652" w:hanging="851"/>
      <w:jc w:val="center"/>
      <w:rPr>
        <w:rFonts w:asciiTheme="minorHAnsi" w:hAnsiTheme="minorHAnsi"/>
        <w:color w:val="2E3092"/>
        <w:sz w:val="20"/>
        <w:lang w:val="ru-RU"/>
      </w:rPr>
    </w:pPr>
    <w:r w:rsidRPr="009D2ACA">
      <w:rPr>
        <w:rFonts w:asciiTheme="minorHAnsi" w:hAnsiTheme="minorHAnsi"/>
        <w:color w:val="2E3092"/>
        <w:sz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6CC2D4" wp14:editId="717AFB8E">
              <wp:simplePos x="0" y="0"/>
              <wp:positionH relativeFrom="column">
                <wp:posOffset>-544830</wp:posOffset>
              </wp:positionH>
              <wp:positionV relativeFrom="paragraph">
                <wp:posOffset>-5080</wp:posOffset>
              </wp:positionV>
              <wp:extent cx="7092000" cy="0"/>
              <wp:effectExtent l="0" t="0" r="33020" b="19050"/>
              <wp:wrapNone/>
              <wp:docPr id="102" name="Straight Connector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2000" cy="0"/>
                      </a:xfrm>
                      <a:prstGeom prst="line">
                        <a:avLst/>
                      </a:prstGeom>
                      <a:ln>
                        <a:solidFill>
                          <a:srgbClr val="2E30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F93DA5" id="Straight Connector 10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.4pt" to="515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" strokecolor="#2e3092" strokeweight=".5pt">
              <v:stroke joinstyle="miter"/>
            </v:line>
          </w:pict>
        </mc:Fallback>
      </mc:AlternateContent>
    </w:r>
    <w:r w:rsidR="00BF65A0" w:rsidRPr="009D2ACA">
      <w:rPr>
        <w:rFonts w:asciiTheme="minorHAnsi" w:hAnsiTheme="minorHAnsi"/>
        <w:color w:val="2E3092"/>
        <w:sz w:val="20"/>
      </w:rPr>
      <w:t>Հեռ</w:t>
    </w:r>
    <w:r w:rsidR="007A11C1">
      <w:rPr>
        <w:rFonts w:ascii="MS Mincho" w:eastAsia="MS Mincho" w:hAnsi="MS Mincho" w:cs="MS Mincho" w:hint="eastAsia"/>
        <w:color w:val="2E3092"/>
        <w:sz w:val="20"/>
      </w:rPr>
      <w:t xml:space="preserve">. </w:t>
    </w:r>
    <w:r w:rsidR="00BF65A0" w:rsidRPr="009D2ACA">
      <w:rPr>
        <w:rFonts w:asciiTheme="minorHAnsi" w:hAnsiTheme="minorHAnsi"/>
        <w:color w:val="2E3092"/>
        <w:sz w:val="20"/>
      </w:rPr>
      <w:t xml:space="preserve">+374 </w:t>
    </w:r>
    <w:r w:rsidR="009C0EB2">
      <w:rPr>
        <w:rFonts w:asciiTheme="minorHAnsi" w:hAnsiTheme="minorHAnsi"/>
        <w:color w:val="2E3092"/>
        <w:sz w:val="20"/>
        <w:lang w:val="en-US"/>
      </w:rPr>
      <w:t>60</w:t>
    </w:r>
    <w:r w:rsidR="00BF65A0" w:rsidRPr="009D2ACA">
      <w:rPr>
        <w:rFonts w:asciiTheme="minorHAnsi" w:hAnsiTheme="minorHAnsi"/>
        <w:color w:val="2E3092"/>
        <w:sz w:val="20"/>
      </w:rPr>
      <w:t xml:space="preserve"> </w:t>
    </w:r>
    <w:r w:rsidR="009C0EB2">
      <w:rPr>
        <w:rFonts w:asciiTheme="minorHAnsi" w:hAnsiTheme="minorHAnsi"/>
        <w:color w:val="2E3092"/>
        <w:sz w:val="20"/>
        <w:lang w:val="en-US"/>
      </w:rPr>
      <w:t>27 88 88</w:t>
    </w:r>
    <w:r w:rsidR="00BF65A0" w:rsidRPr="009D2ACA">
      <w:rPr>
        <w:rFonts w:asciiTheme="minorHAnsi" w:hAnsiTheme="minorHAnsi"/>
        <w:color w:val="2E3092"/>
        <w:sz w:val="20"/>
      </w:rPr>
      <w:t xml:space="preserve">, </w:t>
    </w:r>
    <w:r w:rsidR="00BF65A0" w:rsidRPr="009D2ACA">
      <w:rPr>
        <w:rFonts w:asciiTheme="minorHAnsi" w:hAnsiTheme="minorHAnsi"/>
        <w:color w:val="2E3092"/>
        <w:sz w:val="20"/>
        <w:lang w:val="en-US"/>
      </w:rPr>
      <w:t xml:space="preserve">E-mail: info@dialog.am, </w:t>
    </w:r>
    <w:r w:rsidR="00BF65A0" w:rsidRPr="009D2ACA">
      <w:rPr>
        <w:rFonts w:asciiTheme="minorHAnsi" w:hAnsiTheme="minorHAnsi"/>
        <w:color w:val="2E3092"/>
        <w:sz w:val="20"/>
      </w:rPr>
      <w:t xml:space="preserve">Չարենցի 1 փող, 207 </w:t>
    </w:r>
    <w:r w:rsidR="007A11C1">
      <w:rPr>
        <w:rFonts w:asciiTheme="minorHAnsi" w:hAnsiTheme="minorHAnsi"/>
        <w:color w:val="2E3092"/>
        <w:sz w:val="20"/>
      </w:rPr>
      <w:t>գրասենյակ</w:t>
    </w:r>
    <w:r w:rsidR="00BF65A0" w:rsidRPr="009D2ACA">
      <w:rPr>
        <w:rFonts w:asciiTheme="minorHAnsi" w:hAnsiTheme="minorHAnsi"/>
        <w:color w:val="2E3092"/>
        <w:sz w:val="20"/>
      </w:rPr>
      <w:t xml:space="preserve">, 0025, Երևան, Հայաստան </w:t>
    </w:r>
    <w:r w:rsidR="00BF65A0" w:rsidRPr="009D2ACA">
      <w:rPr>
        <w:rFonts w:asciiTheme="minorHAnsi" w:hAnsiTheme="minorHAnsi"/>
        <w:color w:val="2E3092"/>
        <w:sz w:val="20"/>
        <w:lang w:val="ru-RU"/>
      </w:rPr>
      <w:t xml:space="preserve"> </w:t>
    </w:r>
  </w:p>
  <w:p w14:paraId="6F5D1618" w14:textId="77777777" w:rsidR="00BF65A0" w:rsidRPr="009D2ACA" w:rsidRDefault="00BF65A0" w:rsidP="007A11C1">
    <w:pPr>
      <w:spacing w:line="240" w:lineRule="auto"/>
      <w:ind w:right="-652" w:hanging="851"/>
      <w:jc w:val="center"/>
      <w:rPr>
        <w:rFonts w:asciiTheme="minorHAnsi" w:hAnsiTheme="minorHAnsi"/>
        <w:color w:val="2E3092"/>
        <w:sz w:val="20"/>
        <w:lang w:val="en-US"/>
      </w:rPr>
    </w:pPr>
    <w:r w:rsidRPr="009D2ACA">
      <w:rPr>
        <w:rFonts w:asciiTheme="minorHAnsi" w:hAnsiTheme="minorHAnsi"/>
        <w:b/>
        <w:color w:val="2E3092"/>
        <w:sz w:val="20"/>
        <w:lang w:val="en-US"/>
      </w:rPr>
      <w:t>www.dialog.am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A9D0" w14:textId="77777777" w:rsidR="004055D4" w:rsidRPr="009A38B6" w:rsidRDefault="001117EB" w:rsidP="004055D4">
    <w:pPr>
      <w:pStyle w:val="Footer"/>
      <w:jc w:val="center"/>
      <w:rPr>
        <w:rFonts w:asciiTheme="majorHAnsi" w:hAnsiTheme="majorHAnsi"/>
        <w:b/>
        <w:color w:val="2C3091"/>
        <w:lang w:val="en-US"/>
      </w:rPr>
    </w:pPr>
    <w:r w:rsidRPr="009A38B6">
      <w:rPr>
        <w:rFonts w:asciiTheme="majorHAnsi" w:hAnsiTheme="majorHAnsi"/>
        <w:b/>
        <w:color w:val="2C3091"/>
        <w:lang w:val="en-US"/>
      </w:rPr>
      <w:t>www.dialog.am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14F2A" w14:textId="77777777" w:rsidR="00C87C35" w:rsidRDefault="00C87C35" w:rsidP="004055D4">
      <w:pPr>
        <w:spacing w:line="240" w:lineRule="auto"/>
      </w:pPr>
      <w:r>
        <w:separator/>
      </w:r>
    </w:p>
  </w:footnote>
  <w:footnote w:type="continuationSeparator" w:id="0">
    <w:p w14:paraId="477C6B44" w14:textId="77777777" w:rsidR="00C87C35" w:rsidRDefault="00C87C35" w:rsidP="004055D4">
      <w:pPr>
        <w:spacing w:line="240" w:lineRule="auto"/>
      </w:pPr>
      <w:r>
        <w:continuationSeparator/>
      </w:r>
    </w:p>
  </w:footnote>
  <w:footnote w:id="1">
    <w:p w14:paraId="78B3F96C" w14:textId="77777777" w:rsidR="00090531" w:rsidRDefault="00090531" w:rsidP="000905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2CD4">
        <w:t>Առանց որևէ իրավական հիմքի նշված միջնորդության քննությունը միացվել է կալանքի երկարացման՝ քննիչի միջնորդության քննությանը (վերջինս նույնպես պարունակում է գրավի հարցի քննություն) և համատեղ քննվելով ըստ էության չի քննվել:</w:t>
      </w:r>
    </w:p>
  </w:footnote>
  <w:footnote w:id="2">
    <w:p w14:paraId="2B74983A" w14:textId="77777777" w:rsidR="00090531" w:rsidRPr="00632CD4" w:rsidRDefault="00090531" w:rsidP="000905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Մարտի </w:t>
      </w:r>
      <w:r w:rsidRPr="00632CD4">
        <w:t>1-</w:t>
      </w:r>
      <w:r>
        <w:t>ի իրադարձությունների վերաբերյալ հիմնական գործն է, որից առանձնացվել և դատարան է ուղարկվել Ռոբերտ Քոչարյանի դեմ մեղադրանքով քրեական գործը: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078841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29315F" w14:textId="77777777" w:rsidR="009A38B6" w:rsidRDefault="009A38B6">
        <w:pPr>
          <w:pStyle w:val="Header"/>
          <w:jc w:val="right"/>
          <w:rPr>
            <w:noProof w:val="0"/>
          </w:rPr>
        </w:pPr>
        <w:r>
          <w:rPr>
            <w:lang w:val="en-US"/>
          </w:rPr>
          <w:drawing>
            <wp:anchor distT="0" distB="0" distL="114300" distR="114300" simplePos="0" relativeHeight="251661312" behindDoc="0" locked="0" layoutInCell="1" allowOverlap="1" wp14:anchorId="20B00755" wp14:editId="1C15FBE2">
              <wp:simplePos x="0" y="0"/>
              <wp:positionH relativeFrom="column">
                <wp:posOffset>2750820</wp:posOffset>
              </wp:positionH>
              <wp:positionV relativeFrom="paragraph">
                <wp:posOffset>-38735</wp:posOffset>
              </wp:positionV>
              <wp:extent cx="654685" cy="752475"/>
              <wp:effectExtent l="0" t="0" r="0" b="952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8" name="Logo_arm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468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0457F5C9" w14:textId="76C16B03" w:rsidR="009A38B6" w:rsidRDefault="009A38B6">
        <w:pPr>
          <w:pStyle w:val="Header"/>
          <w:jc w:val="right"/>
        </w:pPr>
        <w:r>
          <w:rPr>
            <w:noProof w:val="0"/>
          </w:rPr>
          <w:t xml:space="preserve">էջ </w:t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642D1">
          <w:t>5</w:t>
        </w:r>
        <w:r>
          <w:fldChar w:fldCharType="end"/>
        </w:r>
        <w:r>
          <w:t xml:space="preserve"> ընդհանուր </w:t>
        </w:r>
        <w:r w:rsidR="00C87C35">
          <w:fldChar w:fldCharType="begin"/>
        </w:r>
        <w:r w:rsidR="00C87C35">
          <w:instrText xml:space="preserve"> NUMPAGES   \* MERGEFORMAT </w:instrText>
        </w:r>
        <w:r w:rsidR="00C87C35">
          <w:fldChar w:fldCharType="separate"/>
        </w:r>
        <w:r w:rsidR="004642D1">
          <w:t>5</w:t>
        </w:r>
        <w:r w:rsidR="00C87C35">
          <w:fldChar w:fldCharType="end"/>
        </w:r>
        <w:r>
          <w:t xml:space="preserve"> էջից</w:t>
        </w:r>
      </w:p>
    </w:sdtContent>
  </w:sdt>
  <w:p w14:paraId="3D7CE58E" w14:textId="77777777" w:rsidR="004055D4" w:rsidRDefault="004055D4" w:rsidP="004055D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D5F6" w14:textId="77777777" w:rsidR="001A0086" w:rsidRPr="007A11C1" w:rsidRDefault="001A0086" w:rsidP="007A11C1">
    <w:pPr>
      <w:spacing w:line="240" w:lineRule="auto"/>
      <w:jc w:val="right"/>
      <w:rPr>
        <w:rFonts w:asciiTheme="minorHAnsi" w:hAnsiTheme="minorHAnsi"/>
        <w:color w:val="2E3092"/>
        <w:sz w:val="20"/>
        <w:szCs w:val="17"/>
      </w:rPr>
    </w:pPr>
    <w:r w:rsidRPr="00C137EF">
      <w:rPr>
        <w:rFonts w:asciiTheme="minorHAnsi" w:hAnsiTheme="minorHAnsi"/>
        <w:sz w:val="32"/>
        <w:lang w:val="en-US"/>
      </w:rPr>
      <w:drawing>
        <wp:anchor distT="0" distB="0" distL="114300" distR="114300" simplePos="0" relativeHeight="251659264" behindDoc="1" locked="0" layoutInCell="1" allowOverlap="1" wp14:anchorId="16116DCD" wp14:editId="35AE04A6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695325" cy="798459"/>
          <wp:effectExtent l="0" t="0" r="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Logo_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52" cy="80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7EF">
      <w:rPr>
        <w:rFonts w:asciiTheme="minorHAnsi" w:hAnsiTheme="minorHAnsi"/>
        <w:color w:val="2E3092"/>
        <w:szCs w:val="17"/>
      </w:rPr>
      <w:t>«Կոնցեռն</w:t>
    </w:r>
    <w:r w:rsidR="007A11C1" w:rsidRPr="00C137EF">
      <w:rPr>
        <w:rFonts w:asciiTheme="minorHAnsi" w:hAnsiTheme="minorHAnsi"/>
        <w:color w:val="2E3092"/>
        <w:szCs w:val="17"/>
      </w:rPr>
      <w:t>-</w:t>
    </w:r>
    <w:r w:rsidRPr="00C137EF">
      <w:rPr>
        <w:rFonts w:asciiTheme="minorHAnsi" w:hAnsiTheme="minorHAnsi"/>
        <w:color w:val="2E3092"/>
        <w:szCs w:val="17"/>
      </w:rPr>
      <w:t>Դիալոգ» Փակ Բաժնետիրական Ընկերություն</w:t>
    </w:r>
  </w:p>
  <w:p w14:paraId="12FD2506" w14:textId="77777777" w:rsidR="00C137EF" w:rsidRDefault="00C137EF" w:rsidP="007A11C1">
    <w:pPr>
      <w:spacing w:line="240" w:lineRule="auto"/>
      <w:jc w:val="right"/>
      <w:rPr>
        <w:rFonts w:asciiTheme="minorHAnsi" w:hAnsiTheme="minorHAnsi"/>
        <w:color w:val="2E3092"/>
        <w:sz w:val="20"/>
        <w:szCs w:val="17"/>
      </w:rPr>
    </w:pPr>
  </w:p>
  <w:p w14:paraId="148204F7" w14:textId="026F8909" w:rsidR="007A11C1" w:rsidRPr="007A11C1" w:rsidRDefault="001A0086" w:rsidP="007A11C1">
    <w:pPr>
      <w:spacing w:line="240" w:lineRule="auto"/>
      <w:jc w:val="right"/>
      <w:rPr>
        <w:rFonts w:asciiTheme="minorHAnsi" w:hAnsiTheme="minorHAnsi"/>
        <w:color w:val="2E3092"/>
        <w:sz w:val="20"/>
        <w:szCs w:val="17"/>
      </w:rPr>
    </w:pPr>
    <w:r w:rsidRPr="007A11C1">
      <w:rPr>
        <w:rFonts w:asciiTheme="minorHAnsi" w:hAnsiTheme="minorHAnsi"/>
        <w:color w:val="2E3092"/>
        <w:sz w:val="20"/>
        <w:szCs w:val="17"/>
      </w:rPr>
      <w:t>Հեռ</w:t>
    </w:r>
    <w:r w:rsidRPr="007A11C1">
      <w:rPr>
        <w:rFonts w:ascii="MS Gothic" w:eastAsia="MS Gothic" w:hAnsi="MS Gothic" w:cs="MS Gothic" w:hint="eastAsia"/>
        <w:color w:val="2E3092"/>
        <w:sz w:val="20"/>
        <w:szCs w:val="17"/>
      </w:rPr>
      <w:t>․</w:t>
    </w:r>
    <w:r w:rsidRPr="007A11C1">
      <w:rPr>
        <w:rFonts w:asciiTheme="minorHAnsi" w:hAnsiTheme="minorHAnsi"/>
        <w:color w:val="2E3092"/>
        <w:sz w:val="20"/>
        <w:szCs w:val="17"/>
      </w:rPr>
      <w:t xml:space="preserve"> +374 </w:t>
    </w:r>
    <w:r w:rsidR="009C0EB2">
      <w:rPr>
        <w:rFonts w:asciiTheme="minorHAnsi" w:hAnsiTheme="minorHAnsi"/>
        <w:color w:val="2E3092"/>
        <w:sz w:val="20"/>
        <w:szCs w:val="17"/>
        <w:lang w:val="en-US"/>
      </w:rPr>
      <w:t>60</w:t>
    </w:r>
    <w:r w:rsidRPr="007A11C1">
      <w:rPr>
        <w:rFonts w:asciiTheme="minorHAnsi" w:hAnsiTheme="minorHAnsi"/>
        <w:color w:val="2E3092"/>
        <w:sz w:val="20"/>
        <w:szCs w:val="17"/>
      </w:rPr>
      <w:t xml:space="preserve"> </w:t>
    </w:r>
    <w:r w:rsidR="009C0EB2">
      <w:rPr>
        <w:rFonts w:asciiTheme="minorHAnsi" w:hAnsiTheme="minorHAnsi"/>
        <w:color w:val="2E3092"/>
        <w:sz w:val="20"/>
        <w:szCs w:val="17"/>
        <w:lang w:val="en-US"/>
      </w:rPr>
      <w:t>27</w:t>
    </w:r>
    <w:r w:rsidRPr="007A11C1">
      <w:rPr>
        <w:rFonts w:asciiTheme="minorHAnsi" w:hAnsiTheme="minorHAnsi"/>
        <w:color w:val="2E3092"/>
        <w:sz w:val="20"/>
        <w:szCs w:val="17"/>
      </w:rPr>
      <w:t xml:space="preserve"> </w:t>
    </w:r>
    <w:r w:rsidR="009C0EB2">
      <w:rPr>
        <w:rFonts w:asciiTheme="minorHAnsi" w:hAnsiTheme="minorHAnsi"/>
        <w:color w:val="2E3092"/>
        <w:sz w:val="20"/>
        <w:szCs w:val="17"/>
        <w:lang w:val="en-US"/>
      </w:rPr>
      <w:t>88</w:t>
    </w:r>
    <w:r w:rsidRPr="007A11C1">
      <w:rPr>
        <w:rFonts w:asciiTheme="minorHAnsi" w:hAnsiTheme="minorHAnsi"/>
        <w:color w:val="2E3092"/>
        <w:sz w:val="20"/>
        <w:szCs w:val="17"/>
      </w:rPr>
      <w:t xml:space="preserve"> </w:t>
    </w:r>
    <w:r w:rsidR="009C0EB2">
      <w:rPr>
        <w:rFonts w:asciiTheme="minorHAnsi" w:hAnsiTheme="minorHAnsi"/>
        <w:color w:val="2E3092"/>
        <w:sz w:val="20"/>
        <w:szCs w:val="17"/>
        <w:lang w:val="en-US"/>
      </w:rPr>
      <w:t>88</w:t>
    </w:r>
    <w:r w:rsidRPr="007A11C1">
      <w:rPr>
        <w:rFonts w:asciiTheme="minorHAnsi" w:hAnsiTheme="minorHAnsi"/>
        <w:color w:val="2E3092"/>
        <w:sz w:val="20"/>
        <w:szCs w:val="17"/>
      </w:rPr>
      <w:t>,</w:t>
    </w:r>
  </w:p>
  <w:p w14:paraId="5B052A88" w14:textId="77777777" w:rsidR="007A11C1" w:rsidRPr="007A11C1" w:rsidRDefault="001A0086" w:rsidP="007A11C1">
    <w:pPr>
      <w:spacing w:line="240" w:lineRule="auto"/>
      <w:jc w:val="right"/>
      <w:rPr>
        <w:rFonts w:asciiTheme="minorHAnsi" w:hAnsiTheme="minorHAnsi"/>
        <w:color w:val="2E3092"/>
        <w:sz w:val="20"/>
        <w:szCs w:val="17"/>
      </w:rPr>
    </w:pPr>
    <w:r w:rsidRPr="007A11C1">
      <w:rPr>
        <w:rFonts w:asciiTheme="minorHAnsi" w:hAnsiTheme="minorHAnsi"/>
        <w:color w:val="2E3092"/>
        <w:sz w:val="20"/>
        <w:szCs w:val="17"/>
      </w:rPr>
      <w:t>Չարենցի փող</w:t>
    </w:r>
    <w:r w:rsidRPr="007A11C1">
      <w:rPr>
        <w:rFonts w:ascii="MS Gothic" w:eastAsia="MS Gothic" w:hAnsi="MS Gothic" w:cs="MS Gothic" w:hint="eastAsia"/>
        <w:color w:val="2E3092"/>
        <w:sz w:val="20"/>
        <w:szCs w:val="17"/>
      </w:rPr>
      <w:t>․</w:t>
    </w:r>
    <w:r w:rsidRPr="007A11C1">
      <w:rPr>
        <w:rFonts w:asciiTheme="minorHAnsi" w:hAnsiTheme="minorHAnsi"/>
        <w:color w:val="2E3092"/>
        <w:sz w:val="20"/>
        <w:szCs w:val="17"/>
      </w:rPr>
      <w:t xml:space="preserve"> 1, գր</w:t>
    </w:r>
    <w:r w:rsidRPr="007A11C1">
      <w:rPr>
        <w:rFonts w:ascii="MS Gothic" w:eastAsia="MS Gothic" w:hAnsi="MS Gothic" w:cs="MS Gothic" w:hint="eastAsia"/>
        <w:color w:val="2E3092"/>
        <w:sz w:val="20"/>
        <w:szCs w:val="17"/>
      </w:rPr>
      <w:t>․</w:t>
    </w:r>
    <w:r w:rsidRPr="007A11C1">
      <w:rPr>
        <w:rFonts w:asciiTheme="minorHAnsi" w:hAnsiTheme="minorHAnsi"/>
        <w:color w:val="2E3092"/>
        <w:sz w:val="20"/>
        <w:szCs w:val="17"/>
      </w:rPr>
      <w:t xml:space="preserve"> 207,</w:t>
    </w:r>
  </w:p>
  <w:p w14:paraId="703D8316" w14:textId="77777777" w:rsidR="001A0086" w:rsidRPr="007A11C1" w:rsidRDefault="001A0086" w:rsidP="007A11C1">
    <w:pPr>
      <w:spacing w:line="240" w:lineRule="auto"/>
      <w:jc w:val="right"/>
      <w:rPr>
        <w:rFonts w:asciiTheme="minorHAnsi" w:hAnsiTheme="minorHAnsi"/>
        <w:color w:val="2E3092"/>
        <w:sz w:val="20"/>
        <w:szCs w:val="17"/>
      </w:rPr>
    </w:pPr>
    <w:r w:rsidRPr="007A11C1">
      <w:rPr>
        <w:rFonts w:asciiTheme="minorHAnsi" w:hAnsiTheme="minorHAnsi"/>
        <w:color w:val="2E3092"/>
        <w:sz w:val="20"/>
        <w:szCs w:val="17"/>
      </w:rPr>
      <w:t>0025, Երևան, ՀՀ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523"/>
    <w:multiLevelType w:val="hybridMultilevel"/>
    <w:tmpl w:val="577A613E"/>
    <w:lvl w:ilvl="0" w:tplc="39607B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66C35"/>
    <w:multiLevelType w:val="hybridMultilevel"/>
    <w:tmpl w:val="68D632EE"/>
    <w:lvl w:ilvl="0" w:tplc="2C3A35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D2128"/>
    <w:multiLevelType w:val="hybridMultilevel"/>
    <w:tmpl w:val="4EC2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F267A"/>
    <w:multiLevelType w:val="hybridMultilevel"/>
    <w:tmpl w:val="FC3AE4F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7AB2106"/>
    <w:multiLevelType w:val="hybridMultilevel"/>
    <w:tmpl w:val="FA32EC66"/>
    <w:lvl w:ilvl="0" w:tplc="D840A6A0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884F6D"/>
    <w:multiLevelType w:val="hybridMultilevel"/>
    <w:tmpl w:val="AAF88B5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wMje0NDYxMTcyNjdS0lEKTi0uzszPAykwrgUA4EyKTiwAAAA="/>
  </w:docVars>
  <w:rsids>
    <w:rsidRoot w:val="00231F58"/>
    <w:rsid w:val="000067F7"/>
    <w:rsid w:val="000126BE"/>
    <w:rsid w:val="00083D74"/>
    <w:rsid w:val="00090531"/>
    <w:rsid w:val="000A0F2E"/>
    <w:rsid w:val="000B16E8"/>
    <w:rsid w:val="000C316F"/>
    <w:rsid w:val="000D7AED"/>
    <w:rsid w:val="001117EB"/>
    <w:rsid w:val="001A0086"/>
    <w:rsid w:val="001A596F"/>
    <w:rsid w:val="001D247A"/>
    <w:rsid w:val="001E29DD"/>
    <w:rsid w:val="00200C91"/>
    <w:rsid w:val="00231F58"/>
    <w:rsid w:val="00246DCC"/>
    <w:rsid w:val="002755C2"/>
    <w:rsid w:val="003169C8"/>
    <w:rsid w:val="003323B3"/>
    <w:rsid w:val="00340299"/>
    <w:rsid w:val="0037008B"/>
    <w:rsid w:val="003913D7"/>
    <w:rsid w:val="003C0E9D"/>
    <w:rsid w:val="004055D4"/>
    <w:rsid w:val="00414708"/>
    <w:rsid w:val="00416355"/>
    <w:rsid w:val="00421C8E"/>
    <w:rsid w:val="00426C32"/>
    <w:rsid w:val="00431CF0"/>
    <w:rsid w:val="004642D1"/>
    <w:rsid w:val="00471167"/>
    <w:rsid w:val="004A468C"/>
    <w:rsid w:val="004F15B3"/>
    <w:rsid w:val="005070F9"/>
    <w:rsid w:val="00557C27"/>
    <w:rsid w:val="00583E0A"/>
    <w:rsid w:val="006C0A34"/>
    <w:rsid w:val="006E4042"/>
    <w:rsid w:val="00742D15"/>
    <w:rsid w:val="00756E0B"/>
    <w:rsid w:val="007A11C1"/>
    <w:rsid w:val="007D76CA"/>
    <w:rsid w:val="007E065A"/>
    <w:rsid w:val="007F40DD"/>
    <w:rsid w:val="008607EF"/>
    <w:rsid w:val="00895C67"/>
    <w:rsid w:val="008A2249"/>
    <w:rsid w:val="008C64BA"/>
    <w:rsid w:val="009005D9"/>
    <w:rsid w:val="009247B3"/>
    <w:rsid w:val="00947843"/>
    <w:rsid w:val="00954524"/>
    <w:rsid w:val="00982EFB"/>
    <w:rsid w:val="00990E67"/>
    <w:rsid w:val="009A38B6"/>
    <w:rsid w:val="009C0EB2"/>
    <w:rsid w:val="009D2ACA"/>
    <w:rsid w:val="009D61DD"/>
    <w:rsid w:val="009F6082"/>
    <w:rsid w:val="00A673C1"/>
    <w:rsid w:val="00A865C5"/>
    <w:rsid w:val="00A86D00"/>
    <w:rsid w:val="00AB0BFF"/>
    <w:rsid w:val="00B1709F"/>
    <w:rsid w:val="00B54F73"/>
    <w:rsid w:val="00B70828"/>
    <w:rsid w:val="00B842B3"/>
    <w:rsid w:val="00B91F3D"/>
    <w:rsid w:val="00BC3B40"/>
    <w:rsid w:val="00BF65A0"/>
    <w:rsid w:val="00C137EF"/>
    <w:rsid w:val="00C14ECE"/>
    <w:rsid w:val="00C22ABF"/>
    <w:rsid w:val="00C42445"/>
    <w:rsid w:val="00C479DD"/>
    <w:rsid w:val="00C66E3F"/>
    <w:rsid w:val="00C837FC"/>
    <w:rsid w:val="00C865DD"/>
    <w:rsid w:val="00C87C35"/>
    <w:rsid w:val="00CF417F"/>
    <w:rsid w:val="00CF57A0"/>
    <w:rsid w:val="00D91895"/>
    <w:rsid w:val="00DB78C4"/>
    <w:rsid w:val="00E34278"/>
    <w:rsid w:val="00E50759"/>
    <w:rsid w:val="00ED06D0"/>
    <w:rsid w:val="00EE4986"/>
    <w:rsid w:val="00F1651E"/>
    <w:rsid w:val="00FC0D4F"/>
    <w:rsid w:val="00FF0E01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12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DD"/>
    <w:rPr>
      <w:rFonts w:ascii="Sylfaen" w:hAnsi="Sylfaen"/>
      <w:noProof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9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C30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C30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9DD"/>
    <w:pPr>
      <w:spacing w:line="240" w:lineRule="auto"/>
    </w:pPr>
    <w:rPr>
      <w:rFonts w:ascii="Sylfaen" w:hAnsi="Sylfaen"/>
      <w:noProof/>
      <w:lang w:val="hy-AM"/>
    </w:rPr>
  </w:style>
  <w:style w:type="character" w:customStyle="1" w:styleId="Heading1Char">
    <w:name w:val="Heading 1 Char"/>
    <w:basedOn w:val="DefaultParagraphFont"/>
    <w:link w:val="Heading1"/>
    <w:uiPriority w:val="9"/>
    <w:rsid w:val="00C479DD"/>
    <w:rPr>
      <w:rFonts w:asciiTheme="majorHAnsi" w:eastAsiaTheme="majorEastAsia" w:hAnsiTheme="majorHAnsi" w:cstheme="majorBidi"/>
      <w:noProof/>
      <w:color w:val="2C3091"/>
      <w:sz w:val="32"/>
      <w:szCs w:val="32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rsid w:val="00C479DD"/>
    <w:rPr>
      <w:rFonts w:asciiTheme="majorHAnsi" w:eastAsiaTheme="majorEastAsia" w:hAnsiTheme="majorHAnsi" w:cstheme="majorBidi"/>
      <w:noProof/>
      <w:color w:val="2C3091"/>
      <w:sz w:val="26"/>
      <w:szCs w:val="26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4055D4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D4"/>
    <w:rPr>
      <w:rFonts w:ascii="Sylfaen" w:hAnsi="Sylfaen"/>
      <w:noProof/>
      <w:lang w:val="hy-AM"/>
    </w:rPr>
  </w:style>
  <w:style w:type="paragraph" w:styleId="Footer">
    <w:name w:val="footer"/>
    <w:basedOn w:val="Normal"/>
    <w:link w:val="FooterChar"/>
    <w:uiPriority w:val="99"/>
    <w:unhideWhenUsed/>
    <w:rsid w:val="004055D4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D4"/>
    <w:rPr>
      <w:rFonts w:ascii="Sylfaen" w:hAnsi="Sylfaen"/>
      <w:noProof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15"/>
    <w:rPr>
      <w:rFonts w:ascii="Segoe UI" w:hAnsi="Segoe UI" w:cs="Segoe UI"/>
      <w:noProof/>
      <w:sz w:val="18"/>
      <w:szCs w:val="18"/>
      <w:lang w:val="hy-AM"/>
    </w:rPr>
  </w:style>
  <w:style w:type="character" w:styleId="Hyperlink">
    <w:name w:val="Hyperlink"/>
    <w:basedOn w:val="DefaultParagraphFont"/>
    <w:uiPriority w:val="99"/>
    <w:unhideWhenUsed/>
    <w:rsid w:val="00BF65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C27"/>
    <w:pPr>
      <w:suppressAutoHyphens/>
      <w:spacing w:line="240" w:lineRule="auto"/>
      <w:ind w:left="720"/>
      <w:contextualSpacing/>
    </w:pPr>
    <w:rPr>
      <w:rFonts w:ascii="Arial Armenian" w:eastAsia="Times New Roman" w:hAnsi="Arial Armenian" w:cs="Times New Roman"/>
      <w:noProof w:val="0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53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531"/>
    <w:rPr>
      <w:rFonts w:ascii="Sylfaen" w:hAnsi="Sylfaen"/>
      <w:noProof/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0905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DD"/>
    <w:rPr>
      <w:rFonts w:ascii="Sylfaen" w:hAnsi="Sylfaen"/>
      <w:noProof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9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C30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C30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9DD"/>
    <w:pPr>
      <w:spacing w:line="240" w:lineRule="auto"/>
    </w:pPr>
    <w:rPr>
      <w:rFonts w:ascii="Sylfaen" w:hAnsi="Sylfaen"/>
      <w:noProof/>
      <w:lang w:val="hy-AM"/>
    </w:rPr>
  </w:style>
  <w:style w:type="character" w:customStyle="1" w:styleId="Heading1Char">
    <w:name w:val="Heading 1 Char"/>
    <w:basedOn w:val="DefaultParagraphFont"/>
    <w:link w:val="Heading1"/>
    <w:uiPriority w:val="9"/>
    <w:rsid w:val="00C479DD"/>
    <w:rPr>
      <w:rFonts w:asciiTheme="majorHAnsi" w:eastAsiaTheme="majorEastAsia" w:hAnsiTheme="majorHAnsi" w:cstheme="majorBidi"/>
      <w:noProof/>
      <w:color w:val="2C3091"/>
      <w:sz w:val="32"/>
      <w:szCs w:val="32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rsid w:val="00C479DD"/>
    <w:rPr>
      <w:rFonts w:asciiTheme="majorHAnsi" w:eastAsiaTheme="majorEastAsia" w:hAnsiTheme="majorHAnsi" w:cstheme="majorBidi"/>
      <w:noProof/>
      <w:color w:val="2C3091"/>
      <w:sz w:val="26"/>
      <w:szCs w:val="26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4055D4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5D4"/>
    <w:rPr>
      <w:rFonts w:ascii="Sylfaen" w:hAnsi="Sylfaen"/>
      <w:noProof/>
      <w:lang w:val="hy-AM"/>
    </w:rPr>
  </w:style>
  <w:style w:type="paragraph" w:styleId="Footer">
    <w:name w:val="footer"/>
    <w:basedOn w:val="Normal"/>
    <w:link w:val="FooterChar"/>
    <w:uiPriority w:val="99"/>
    <w:unhideWhenUsed/>
    <w:rsid w:val="004055D4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5D4"/>
    <w:rPr>
      <w:rFonts w:ascii="Sylfaen" w:hAnsi="Sylfaen"/>
      <w:noProof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15"/>
    <w:rPr>
      <w:rFonts w:ascii="Segoe UI" w:hAnsi="Segoe UI" w:cs="Segoe UI"/>
      <w:noProof/>
      <w:sz w:val="18"/>
      <w:szCs w:val="18"/>
      <w:lang w:val="hy-AM"/>
    </w:rPr>
  </w:style>
  <w:style w:type="character" w:styleId="Hyperlink">
    <w:name w:val="Hyperlink"/>
    <w:basedOn w:val="DefaultParagraphFont"/>
    <w:uiPriority w:val="99"/>
    <w:unhideWhenUsed/>
    <w:rsid w:val="00BF65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C27"/>
    <w:pPr>
      <w:suppressAutoHyphens/>
      <w:spacing w:line="240" w:lineRule="auto"/>
      <w:ind w:left="720"/>
      <w:contextualSpacing/>
    </w:pPr>
    <w:rPr>
      <w:rFonts w:ascii="Arial Armenian" w:eastAsia="Times New Roman" w:hAnsi="Arial Armenian" w:cs="Times New Roman"/>
      <w:noProof w:val="0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53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531"/>
    <w:rPr>
      <w:rFonts w:ascii="Sylfaen" w:hAnsi="Sylfaen"/>
      <w:noProof/>
      <w:sz w:val="20"/>
      <w:szCs w:val="20"/>
      <w:lang w:val="hy-AM"/>
    </w:rPr>
  </w:style>
  <w:style w:type="character" w:styleId="FootnoteReference">
    <w:name w:val="footnote reference"/>
    <w:basedOn w:val="DefaultParagraphFont"/>
    <w:uiPriority w:val="99"/>
    <w:semiHidden/>
    <w:unhideWhenUsed/>
    <w:rsid w:val="00090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ylf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C98A-A687-42E7-8FB6-0B479FBA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2019-07-04T09:41:00Z</cp:lastPrinted>
  <dcterms:created xsi:type="dcterms:W3CDTF">2019-07-29T09:09:00Z</dcterms:created>
  <dcterms:modified xsi:type="dcterms:W3CDTF">2019-07-29T09:09:00Z</dcterms:modified>
</cp:coreProperties>
</file>