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F3" w:rsidRDefault="00CD3FF3" w:rsidP="00F238BA">
      <w:pPr>
        <w:pStyle w:val="NoSpacing"/>
        <w:jc w:val="center"/>
        <w:rPr>
          <w:rFonts w:ascii="Arial" w:hAnsi="Arial" w:cs="Arial"/>
          <w:b/>
          <w:sz w:val="24"/>
          <w:lang w:val="en-US"/>
        </w:rPr>
      </w:pPr>
    </w:p>
    <w:p w:rsidR="00CD3FF3" w:rsidRDefault="00CD3FF3" w:rsidP="00F238BA">
      <w:pPr>
        <w:pStyle w:val="NoSpacing"/>
        <w:jc w:val="center"/>
        <w:rPr>
          <w:rFonts w:ascii="Arial" w:hAnsi="Arial" w:cs="Arial"/>
          <w:b/>
          <w:sz w:val="24"/>
          <w:lang w:val="en-US"/>
        </w:rPr>
      </w:pPr>
    </w:p>
    <w:tbl>
      <w:tblPr>
        <w:tblW w:w="9179" w:type="dxa"/>
        <w:jc w:val="center"/>
        <w:tblBorders>
          <w:bottom w:val="single" w:sz="4" w:space="0" w:color="auto"/>
        </w:tblBorders>
        <w:tblLook w:val="04A0"/>
      </w:tblPr>
      <w:tblGrid>
        <w:gridCol w:w="9179"/>
      </w:tblGrid>
      <w:tr w:rsidR="00BC5AB8" w:rsidRPr="0084619C" w:rsidTr="008368A2">
        <w:trPr>
          <w:jc w:val="center"/>
        </w:trPr>
        <w:tc>
          <w:tcPr>
            <w:tcW w:w="9179" w:type="dxa"/>
            <w:tcBorders>
              <w:top w:val="nil"/>
              <w:left w:val="nil"/>
              <w:bottom w:val="thinThickSmallGap" w:sz="18" w:space="0" w:color="6B3F33"/>
              <w:right w:val="nil"/>
            </w:tcBorders>
            <w:hideMark/>
          </w:tcPr>
          <w:p w:rsidR="00BC5AB8" w:rsidRPr="0084619C" w:rsidRDefault="00BC5AB8" w:rsidP="008368A2">
            <w:pPr>
              <w:widowControl w:val="0"/>
              <w:jc w:val="center"/>
              <w:rPr>
                <w:rFonts w:ascii="GHEA Grapalat" w:hAnsi="GHEA Grapalat"/>
              </w:rPr>
            </w:pPr>
            <w:r w:rsidRPr="0084619C">
              <w:rPr>
                <w:rFonts w:ascii="GHEA Grapalat" w:hAnsi="GHEA Grapalat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844550" cy="1028700"/>
                  <wp:effectExtent l="0" t="0" r="0" b="0"/>
                  <wp:docPr id="2" name="Picture 2" descr="Description: logo Ch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Ch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AB8" w:rsidRPr="00BC5AB8" w:rsidRDefault="00BC5AB8" w:rsidP="00BC5AB8">
            <w:pPr>
              <w:pStyle w:val="NoSpacing"/>
              <w:jc w:val="center"/>
              <w:rPr>
                <w:rFonts w:ascii="GHEA Grapalat" w:hAnsi="GHEA Grapalat"/>
                <w:b/>
                <w:sz w:val="28"/>
                <w:lang w:val="hy-AM"/>
              </w:rPr>
            </w:pPr>
            <w:r w:rsidRPr="00BC5AB8">
              <w:rPr>
                <w:rFonts w:ascii="GHEA Grapalat" w:hAnsi="GHEA Grapalat" w:cs="Arial"/>
                <w:b/>
                <w:sz w:val="28"/>
                <w:lang w:val="hy-AM"/>
              </w:rPr>
              <w:t>ՀԱՅԱՍՏԱՆԻ</w:t>
            </w:r>
            <w:r w:rsidRPr="00BC5AB8">
              <w:rPr>
                <w:rFonts w:ascii="GHEA Grapalat" w:hAnsi="GHEA Grapalat"/>
                <w:b/>
                <w:sz w:val="28"/>
                <w:lang w:val="hy-AM"/>
              </w:rPr>
              <w:t xml:space="preserve"> </w:t>
            </w:r>
            <w:r w:rsidRPr="00BC5AB8">
              <w:rPr>
                <w:rFonts w:ascii="GHEA Grapalat" w:hAnsi="GHEA Grapalat" w:cs="Arial"/>
                <w:b/>
                <w:sz w:val="28"/>
                <w:lang w:val="hy-AM"/>
              </w:rPr>
              <w:t>ՀԱՆՐԱՊԵՏՈՒԹՅԱՆ</w:t>
            </w:r>
            <w:r w:rsidRPr="00BC5AB8">
              <w:rPr>
                <w:rFonts w:ascii="GHEA Grapalat" w:hAnsi="GHEA Grapalat"/>
                <w:b/>
                <w:sz w:val="28"/>
                <w:lang w:val="hy-AM"/>
              </w:rPr>
              <w:t xml:space="preserve"> </w:t>
            </w:r>
            <w:r w:rsidRPr="00BC5AB8">
              <w:rPr>
                <w:rFonts w:ascii="GHEA Grapalat" w:hAnsi="GHEA Grapalat" w:cs="Arial"/>
                <w:b/>
                <w:sz w:val="28"/>
                <w:lang w:val="hy-AM"/>
              </w:rPr>
              <w:t>ՓԱՍՏԱԲԱՆՆԵՐԻ</w:t>
            </w:r>
            <w:r w:rsidRPr="00BC5AB8">
              <w:rPr>
                <w:rFonts w:ascii="GHEA Grapalat" w:hAnsi="GHEA Grapalat"/>
                <w:b/>
                <w:sz w:val="28"/>
                <w:lang w:val="hy-AM"/>
              </w:rPr>
              <w:t xml:space="preserve"> </w:t>
            </w:r>
            <w:r w:rsidRPr="00BC5AB8">
              <w:rPr>
                <w:rFonts w:ascii="GHEA Grapalat" w:hAnsi="GHEA Grapalat" w:cs="Arial"/>
                <w:b/>
                <w:sz w:val="28"/>
                <w:lang w:val="hy-AM"/>
              </w:rPr>
              <w:t>ՊԱԼԱՏ</w:t>
            </w:r>
          </w:p>
          <w:p w:rsidR="00BC5AB8" w:rsidRPr="0084619C" w:rsidRDefault="00BC5AB8" w:rsidP="00BC5AB8">
            <w:pPr>
              <w:pStyle w:val="NoSpacing"/>
              <w:rPr>
                <w:rFonts w:ascii="GHEA Grapalat" w:hAnsi="GHEA Grapalat"/>
                <w:b/>
                <w:sz w:val="6"/>
                <w:szCs w:val="6"/>
              </w:rPr>
            </w:pPr>
          </w:p>
        </w:tc>
      </w:tr>
    </w:tbl>
    <w:p w:rsidR="00BC5AB8" w:rsidRPr="00BC5AB8" w:rsidRDefault="00BC5AB8" w:rsidP="00BC5AB8">
      <w:pPr>
        <w:rPr>
          <w:rFonts w:ascii="GHEA Grapalat" w:hAnsi="GHEA Grapalat"/>
          <w:b/>
          <w:sz w:val="20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</w:t>
      </w:r>
      <w:r w:rsidR="00C05CCC">
        <w:rPr>
          <w:rFonts w:ascii="GHEA Grapalat" w:hAnsi="GHEA Grapalat"/>
          <w:b/>
          <w:sz w:val="28"/>
          <w:lang w:val="en-US"/>
        </w:rPr>
        <w:t xml:space="preserve"> </w:t>
      </w:r>
      <w:r>
        <w:rPr>
          <w:rFonts w:ascii="GHEA Grapalat" w:hAnsi="GHEA Grapalat"/>
          <w:b/>
          <w:sz w:val="20"/>
          <w:lang w:val="en-US"/>
        </w:rPr>
        <w:t xml:space="preserve">0010, ՀՀ, </w:t>
      </w:r>
      <w:proofErr w:type="spellStart"/>
      <w:r>
        <w:rPr>
          <w:rFonts w:ascii="GHEA Grapalat" w:hAnsi="GHEA Grapalat"/>
          <w:b/>
          <w:sz w:val="20"/>
          <w:lang w:val="en-US"/>
        </w:rPr>
        <w:t>ք.Երևան</w:t>
      </w:r>
      <w:proofErr w:type="spellEnd"/>
      <w:r>
        <w:rPr>
          <w:rFonts w:ascii="GHEA Grapalat" w:hAnsi="GHEA Grapalat"/>
          <w:b/>
          <w:sz w:val="20"/>
          <w:lang w:val="en-US"/>
        </w:rPr>
        <w:t xml:space="preserve">, </w:t>
      </w:r>
      <w:proofErr w:type="spellStart"/>
      <w:r>
        <w:rPr>
          <w:rFonts w:ascii="GHEA Grapalat" w:hAnsi="GHEA Grapalat"/>
          <w:b/>
          <w:sz w:val="20"/>
          <w:lang w:val="en-US"/>
        </w:rPr>
        <w:t>Զաքիյան</w:t>
      </w:r>
      <w:proofErr w:type="spellEnd"/>
      <w:r>
        <w:rPr>
          <w:rFonts w:ascii="GHEA Grapalat" w:hAnsi="GHEA Grapalat"/>
          <w:b/>
          <w:sz w:val="20"/>
          <w:lang w:val="en-US"/>
        </w:rPr>
        <w:t xml:space="preserve"> 7-2</w:t>
      </w:r>
    </w:p>
    <w:p w:rsidR="00C05CCC" w:rsidRPr="00BE55AD" w:rsidRDefault="00C05CCC" w:rsidP="00C05CCC">
      <w:pPr>
        <w:pStyle w:val="NoSpacing"/>
        <w:ind w:firstLine="426"/>
        <w:rPr>
          <w:rFonts w:ascii="GHEA Grapalat" w:hAnsi="GHEA Grapalat"/>
          <w:sz w:val="24"/>
          <w:lang w:val="en-US"/>
        </w:rPr>
      </w:pPr>
      <w:r w:rsidRPr="00883621">
        <w:rPr>
          <w:rFonts w:ascii="GHEA Grapalat" w:hAnsi="GHEA Grapalat"/>
          <w:sz w:val="24"/>
          <w:lang w:val="hy-AM"/>
        </w:rPr>
        <w:t>15.01.2018թ.</w:t>
      </w:r>
      <w:r w:rsidR="00BE55AD">
        <w:rPr>
          <w:rFonts w:ascii="GHEA Grapalat" w:hAnsi="GHEA Grapalat"/>
          <w:sz w:val="24"/>
          <w:lang w:val="en-US"/>
        </w:rPr>
        <w:t xml:space="preserve"> N 01/01/49-18</w:t>
      </w:r>
    </w:p>
    <w:p w:rsidR="00883621" w:rsidRPr="00BE55AD" w:rsidRDefault="00883621" w:rsidP="00883621">
      <w:pPr>
        <w:pStyle w:val="NoSpacing"/>
        <w:ind w:left="4253"/>
        <w:rPr>
          <w:rFonts w:ascii="GHEA Grapalat" w:hAnsi="GHEA Grapalat"/>
          <w:lang w:val="en-US"/>
        </w:rPr>
      </w:pPr>
    </w:p>
    <w:p w:rsidR="003B71ED" w:rsidRPr="003B6FC0" w:rsidRDefault="003B71ED" w:rsidP="003B71ED">
      <w:pPr>
        <w:pStyle w:val="NoSpacing"/>
        <w:ind w:left="4820"/>
        <w:rPr>
          <w:rFonts w:ascii="GHEA Grapalat" w:hAnsi="GHEA Grapalat"/>
          <w:b/>
          <w:i/>
          <w:sz w:val="24"/>
          <w:szCs w:val="24"/>
          <w:lang w:val="en-US"/>
        </w:rPr>
      </w:pPr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ՀՀ</w:t>
      </w:r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Ազգային</w:t>
      </w:r>
      <w:proofErr w:type="spellEnd"/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ժողովի</w:t>
      </w:r>
      <w:proofErr w:type="spellEnd"/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նախագահ</w:t>
      </w:r>
      <w:proofErr w:type="spellEnd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՝</w:t>
      </w:r>
    </w:p>
    <w:p w:rsidR="003B71ED" w:rsidRPr="003B6FC0" w:rsidRDefault="003B71ED" w:rsidP="003B71ED">
      <w:pPr>
        <w:pStyle w:val="NoSpacing"/>
        <w:ind w:left="4820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proofErr w:type="gram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պարոն</w:t>
      </w:r>
      <w:proofErr w:type="spellEnd"/>
      <w:proofErr w:type="gramEnd"/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Ա</w:t>
      </w:r>
      <w:r w:rsidRPr="003B6FC0">
        <w:rPr>
          <w:rFonts w:ascii="GHEA Grapalat" w:hAnsi="GHEA Grapalat"/>
          <w:b/>
          <w:i/>
          <w:sz w:val="24"/>
          <w:szCs w:val="24"/>
          <w:lang w:val="en-US"/>
        </w:rPr>
        <w:t>.</w:t>
      </w:r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Բաբլոյանին</w:t>
      </w:r>
      <w:proofErr w:type="spellEnd"/>
    </w:p>
    <w:p w:rsidR="003B71ED" w:rsidRPr="003B6FC0" w:rsidRDefault="003B71ED" w:rsidP="003B71ED">
      <w:pPr>
        <w:pStyle w:val="NoSpacing"/>
        <w:ind w:left="4820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3B71ED" w:rsidRPr="003B6FC0" w:rsidRDefault="003B71ED" w:rsidP="003B71ED">
      <w:pPr>
        <w:pStyle w:val="NoSpacing"/>
        <w:ind w:left="4820"/>
        <w:rPr>
          <w:rFonts w:ascii="GHEA Grapalat" w:hAnsi="GHEA Grapalat"/>
          <w:b/>
          <w:i/>
          <w:sz w:val="24"/>
          <w:szCs w:val="24"/>
          <w:lang w:val="en-US"/>
        </w:rPr>
      </w:pPr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ՀՀ</w:t>
      </w:r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արդարադատության</w:t>
      </w:r>
      <w:proofErr w:type="spellEnd"/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նախարար</w:t>
      </w:r>
      <w:proofErr w:type="spellEnd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՝</w:t>
      </w:r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</w:p>
    <w:p w:rsidR="003B71ED" w:rsidRPr="003B6FC0" w:rsidRDefault="003B71ED" w:rsidP="003B71ED">
      <w:pPr>
        <w:pStyle w:val="NoSpacing"/>
        <w:ind w:left="4820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proofErr w:type="gram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պարոն</w:t>
      </w:r>
      <w:proofErr w:type="spellEnd"/>
      <w:proofErr w:type="gramEnd"/>
      <w:r w:rsidRPr="003B6FC0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Դ</w:t>
      </w:r>
      <w:r w:rsidRPr="003B6FC0">
        <w:rPr>
          <w:rFonts w:ascii="GHEA Grapalat" w:hAnsi="GHEA Grapalat"/>
          <w:b/>
          <w:i/>
          <w:sz w:val="24"/>
          <w:szCs w:val="24"/>
          <w:lang w:val="en-US"/>
        </w:rPr>
        <w:t>.</w:t>
      </w:r>
      <w:r w:rsidRPr="00DE2EF8">
        <w:rPr>
          <w:rFonts w:ascii="GHEA Grapalat" w:hAnsi="GHEA Grapalat"/>
          <w:b/>
          <w:i/>
          <w:sz w:val="24"/>
          <w:szCs w:val="24"/>
          <w:lang w:val="en-US"/>
        </w:rPr>
        <w:t>Հարությունյանին</w:t>
      </w:r>
      <w:proofErr w:type="spellEnd"/>
    </w:p>
    <w:p w:rsidR="003B71ED" w:rsidRPr="003B6FC0" w:rsidRDefault="003B71ED" w:rsidP="003B71ED">
      <w:pPr>
        <w:pStyle w:val="NoSpacing"/>
        <w:jc w:val="center"/>
        <w:rPr>
          <w:rFonts w:ascii="GHEA Grapalat" w:hAnsi="GHEA Grapalat"/>
          <w:b/>
          <w:lang w:val="en-US"/>
        </w:rPr>
      </w:pPr>
    </w:p>
    <w:p w:rsidR="003B71ED" w:rsidRDefault="003B71ED" w:rsidP="003B71ED">
      <w:pPr>
        <w:pStyle w:val="NoSpacing"/>
        <w:jc w:val="center"/>
        <w:rPr>
          <w:rFonts w:ascii="GHEA Grapalat" w:hAnsi="GHEA Grapalat" w:cs="Arial"/>
          <w:b/>
          <w:sz w:val="24"/>
          <w:szCs w:val="24"/>
          <w:u w:val="single"/>
          <w:lang w:val="en-US"/>
        </w:rPr>
      </w:pPr>
    </w:p>
    <w:p w:rsidR="003B71ED" w:rsidRPr="00DE2EF8" w:rsidRDefault="003B71ED" w:rsidP="003B71ED">
      <w:pPr>
        <w:pStyle w:val="NoSpacing"/>
        <w:jc w:val="center"/>
        <w:rPr>
          <w:rFonts w:ascii="GHEA Grapalat" w:hAnsi="GHEA Grapalat" w:cs="Arial"/>
          <w:b/>
          <w:sz w:val="24"/>
          <w:szCs w:val="24"/>
          <w:u w:val="single"/>
          <w:lang w:val="en-US"/>
        </w:rPr>
      </w:pPr>
    </w:p>
    <w:p w:rsidR="003B71ED" w:rsidRPr="00CD3FF3" w:rsidRDefault="003B71ED" w:rsidP="003B71ED">
      <w:pPr>
        <w:pStyle w:val="NoSpacing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D3FF3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ԱՌԱՋԱՐԿՈՒԹՅՈՒՆ</w:t>
      </w:r>
    </w:p>
    <w:p w:rsidR="003B71ED" w:rsidRDefault="003B71ED" w:rsidP="003B71ED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D3FF3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դատական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օրենսգիրք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սահմանադրական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B71ED" w:rsidRPr="00CD3FF3" w:rsidRDefault="003B71ED" w:rsidP="003B71ED">
      <w:pPr>
        <w:pStyle w:val="NoSpacing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D3FF3">
        <w:rPr>
          <w:rFonts w:ascii="GHEA Grapalat" w:hAnsi="GHEA Grapalat"/>
          <w:b/>
          <w:sz w:val="24"/>
          <w:szCs w:val="24"/>
          <w:lang w:val="hy-AM"/>
        </w:rPr>
        <w:t xml:space="preserve"> դատական տուգանքի </w:t>
      </w:r>
      <w:r w:rsidRPr="00CD3FF3">
        <w:rPr>
          <w:rFonts w:ascii="GHEA Grapalat" w:hAnsi="GHEA Grapalat" w:cs="Arial"/>
          <w:b/>
          <w:sz w:val="24"/>
          <w:szCs w:val="24"/>
          <w:lang w:val="hy-AM"/>
        </w:rPr>
        <w:t>վերաբերյալ</w:t>
      </w:r>
    </w:p>
    <w:p w:rsidR="003B71ED" w:rsidRPr="00CD3FF3" w:rsidRDefault="003B71ED" w:rsidP="003B71ED">
      <w:pPr>
        <w:pStyle w:val="NoSpacing"/>
        <w:jc w:val="center"/>
        <w:rPr>
          <w:rFonts w:ascii="GHEA Grapalat" w:hAnsi="GHEA Grapalat"/>
          <w:b/>
          <w:lang w:val="hy-AM"/>
        </w:rPr>
      </w:pPr>
    </w:p>
    <w:p w:rsidR="003B71ED" w:rsidRPr="00883621" w:rsidRDefault="003B71ED" w:rsidP="003B71ED">
      <w:pPr>
        <w:pStyle w:val="NoSpacing"/>
        <w:ind w:firstLine="426"/>
        <w:rPr>
          <w:rFonts w:ascii="GHEA Grapalat" w:hAnsi="GHEA Grapalat"/>
          <w:sz w:val="24"/>
          <w:lang w:val="hy-AM"/>
        </w:rPr>
      </w:pP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883621">
        <w:rPr>
          <w:rFonts w:ascii="GHEA Grapalat" w:hAnsi="GHEA Grapalat"/>
          <w:b/>
          <w:sz w:val="24"/>
          <w:lang w:val="hy-AM"/>
        </w:rPr>
        <w:t>I. ՆԱԽԱԳԾԻ ՆՊԱՏԱԿԸ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sz w:val="24"/>
          <w:lang w:val="hy-AM"/>
        </w:rPr>
        <w:t>ՀՀ դատական օրենսգրքի նախագծով (</w:t>
      </w:r>
      <w:r w:rsidRPr="00883621">
        <w:rPr>
          <w:rFonts w:ascii="GHEA Grapalat" w:hAnsi="GHEA Grapalat"/>
          <w:b/>
          <w:sz w:val="24"/>
          <w:lang w:val="hy-AM"/>
        </w:rPr>
        <w:t>այսուհետ՝ Նախագիծ</w:t>
      </w:r>
      <w:r w:rsidRPr="00883621">
        <w:rPr>
          <w:rFonts w:ascii="GHEA Grapalat" w:hAnsi="GHEA Grapalat"/>
          <w:sz w:val="24"/>
          <w:lang w:val="hy-AM"/>
        </w:rPr>
        <w:t>) նախատեսվել է մինչև 100000 ՀՀ դրամ տուգանք կիրառել փաստաբանի նկատմամբ: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sz w:val="24"/>
          <w:lang w:val="hy-AM"/>
        </w:rPr>
        <w:t xml:space="preserve">Չնայած նրան, որ Նախագծի հիմնավորման մեջ որևէ փաստարկ ներկայացված չէ, թե ինչու է որոշվել փաստաբանի կամ դատախազի նկատմամբ տուգանք կիրառելու հնարավորություն տալ դատավորին, սակայն կարծում ենք, որ այս մոտեցմամբ նպատակ է դրված կանխել </w:t>
      </w:r>
      <w:r w:rsidRPr="006C0951">
        <w:rPr>
          <w:rFonts w:ascii="GHEA Grapalat" w:hAnsi="GHEA Grapalat"/>
          <w:sz w:val="24"/>
          <w:lang w:val="hy-AM"/>
        </w:rPr>
        <w:t xml:space="preserve">ոչ </w:t>
      </w:r>
      <w:r w:rsidRPr="00883621">
        <w:rPr>
          <w:rFonts w:ascii="GHEA Grapalat" w:hAnsi="GHEA Grapalat"/>
          <w:sz w:val="24"/>
          <w:lang w:val="hy-AM"/>
        </w:rPr>
        <w:t xml:space="preserve">բարեխիղճ վարքագիծ դրսևորող փաստաբանի </w:t>
      </w:r>
      <w:r w:rsidRPr="006C0951">
        <w:rPr>
          <w:rFonts w:ascii="GHEA Grapalat" w:hAnsi="GHEA Grapalat"/>
          <w:sz w:val="24"/>
          <w:lang w:val="hy-AM"/>
        </w:rPr>
        <w:t xml:space="preserve">կամ դատախազի </w:t>
      </w:r>
      <w:r w:rsidRPr="00883621">
        <w:rPr>
          <w:rFonts w:ascii="GHEA Grapalat" w:hAnsi="GHEA Grapalat"/>
          <w:sz w:val="24"/>
          <w:lang w:val="hy-AM"/>
        </w:rPr>
        <w:t>ազդեցությունը քրեական գործերով դատական գործընթացի նկատմամբ: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883621">
        <w:rPr>
          <w:rFonts w:ascii="GHEA Grapalat" w:hAnsi="GHEA Grapalat"/>
          <w:b/>
          <w:sz w:val="24"/>
          <w:lang w:val="hy-AM"/>
        </w:rPr>
        <w:t>II. ՄԻՋԱԶԳԱՅԻՆ ՓՈՐՁԸ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sz w:val="24"/>
          <w:lang w:val="hy-AM"/>
        </w:rPr>
        <w:t xml:space="preserve">1. </w:t>
      </w:r>
      <w:r w:rsidRPr="00883621">
        <w:rPr>
          <w:rFonts w:ascii="GHEA Grapalat" w:hAnsi="GHEA Grapalat"/>
          <w:b/>
          <w:sz w:val="24"/>
          <w:lang w:val="hy-AM"/>
        </w:rPr>
        <w:t>Լիտվայում, Ֆրանսիայում, Հունաստանում, Հունգարիայում, Իսլանդիայում, Իտալիայում, Լատվիայում, Նորվեգիայում, Իսպանիայում և Ռուսաստանում</w:t>
      </w:r>
      <w:r w:rsidRPr="00883621">
        <w:rPr>
          <w:rFonts w:ascii="GHEA Grapalat" w:hAnsi="GHEA Grapalat"/>
          <w:sz w:val="24"/>
          <w:lang w:val="hy-AM"/>
        </w:rPr>
        <w:t xml:space="preserve"> (</w:t>
      </w:r>
      <w:r w:rsidRPr="00883621">
        <w:rPr>
          <w:rFonts w:ascii="GHEA Grapalat" w:hAnsi="GHEA Grapalat"/>
          <w:b/>
          <w:sz w:val="24"/>
          <w:lang w:val="hy-AM"/>
        </w:rPr>
        <w:t>10 երկիր</w:t>
      </w:r>
      <w:r w:rsidRPr="00883621">
        <w:rPr>
          <w:rFonts w:ascii="GHEA Grapalat" w:hAnsi="GHEA Grapalat"/>
          <w:sz w:val="24"/>
          <w:lang w:val="hy-AM"/>
        </w:rPr>
        <w:t xml:space="preserve">) դատարանները </w:t>
      </w:r>
      <w:r w:rsidRPr="00883621">
        <w:rPr>
          <w:rFonts w:ascii="GHEA Grapalat" w:hAnsi="GHEA Grapalat"/>
          <w:b/>
          <w:sz w:val="24"/>
          <w:lang w:val="hy-AM"/>
        </w:rPr>
        <w:t>փաստաբանի նկատմամբ տուգանք կիրառելու իրավասություն չունեն</w:t>
      </w:r>
      <w:r w:rsidRPr="00883621">
        <w:rPr>
          <w:rFonts w:ascii="GHEA Grapalat" w:hAnsi="GHEA Grapalat"/>
          <w:sz w:val="24"/>
          <w:lang w:val="hy-AM"/>
        </w:rPr>
        <w:t xml:space="preserve">: 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sz w:val="24"/>
          <w:lang w:val="hy-AM"/>
        </w:rPr>
        <w:t xml:space="preserve">2. </w:t>
      </w:r>
      <w:r w:rsidRPr="00883621">
        <w:rPr>
          <w:rFonts w:ascii="GHEA Grapalat" w:hAnsi="GHEA Grapalat"/>
          <w:b/>
          <w:sz w:val="24"/>
          <w:lang w:val="hy-AM"/>
        </w:rPr>
        <w:t>Լեհաստանում, Գերմանիայում, Նիդերլա</w:t>
      </w:r>
      <w:bookmarkStart w:id="0" w:name="_GoBack"/>
      <w:bookmarkEnd w:id="0"/>
      <w:r w:rsidRPr="00883621">
        <w:rPr>
          <w:rFonts w:ascii="GHEA Grapalat" w:hAnsi="GHEA Grapalat"/>
          <w:b/>
          <w:sz w:val="24"/>
          <w:lang w:val="hy-AM"/>
        </w:rPr>
        <w:t xml:space="preserve">նդներում և Բելգիայում </w:t>
      </w:r>
      <w:r w:rsidRPr="00883621">
        <w:rPr>
          <w:rFonts w:ascii="GHEA Grapalat" w:hAnsi="GHEA Grapalat"/>
          <w:sz w:val="24"/>
          <w:lang w:val="hy-AM"/>
        </w:rPr>
        <w:t>(</w:t>
      </w:r>
      <w:r w:rsidRPr="00883621">
        <w:rPr>
          <w:rFonts w:ascii="GHEA Grapalat" w:hAnsi="GHEA Grapalat"/>
          <w:b/>
          <w:sz w:val="24"/>
          <w:lang w:val="hy-AM"/>
        </w:rPr>
        <w:t>4 երկիր</w:t>
      </w:r>
      <w:r w:rsidRPr="00883621">
        <w:rPr>
          <w:rFonts w:ascii="GHEA Grapalat" w:hAnsi="GHEA Grapalat"/>
          <w:sz w:val="24"/>
          <w:lang w:val="hy-AM"/>
        </w:rPr>
        <w:t xml:space="preserve">) փաստաբանների նկատմամբ կարգապահական վարույթների իրականացման և տուգանքների նշանակման իրավասություն ունի հատուկ մասնագիտացված դատական մարմինը՝ Կարգապահական դատարանը: Վերջինս չի հանդիսանում այն մարմինը, որի նկատմամբ փաստաբանը ենթադրաբար դրսևորել է անհարգալից վերաբերմունք, այլ, փոխարենը, այն քննում է այլ դատարաններից ստացված դիմում-բողոքները: Այդպիսով ապահովվում է Կարգապահական դատարանի անաչառությունը: 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sz w:val="24"/>
          <w:lang w:val="hy-AM"/>
        </w:rPr>
        <w:lastRenderedPageBreak/>
        <w:t xml:space="preserve">3. Դատական տուգանք կիրառելու իրավասություն ունեն </w:t>
      </w:r>
      <w:r w:rsidRPr="00883621">
        <w:rPr>
          <w:rFonts w:ascii="GHEA Grapalat" w:hAnsi="GHEA Grapalat"/>
          <w:b/>
          <w:sz w:val="24"/>
          <w:lang w:val="hy-AM"/>
        </w:rPr>
        <w:t>Էստոնիան,</w:t>
      </w:r>
      <w:r w:rsidRPr="00883621">
        <w:rPr>
          <w:rFonts w:ascii="GHEA Grapalat" w:hAnsi="GHEA Grapalat"/>
          <w:sz w:val="24"/>
          <w:lang w:val="hy-AM"/>
        </w:rPr>
        <w:t xml:space="preserve"> </w:t>
      </w:r>
      <w:r w:rsidRPr="00883621">
        <w:rPr>
          <w:rFonts w:ascii="GHEA Grapalat" w:hAnsi="GHEA Grapalat"/>
          <w:b/>
          <w:sz w:val="24"/>
          <w:lang w:val="hy-AM"/>
        </w:rPr>
        <w:t xml:space="preserve">ԱՄՆ-ն, Կանադան և Ավստրալիան </w:t>
      </w:r>
      <w:r w:rsidRPr="00883621">
        <w:rPr>
          <w:rFonts w:ascii="GHEA Grapalat" w:hAnsi="GHEA Grapalat"/>
          <w:sz w:val="24"/>
          <w:lang w:val="hy-AM"/>
        </w:rPr>
        <w:t>(</w:t>
      </w:r>
      <w:r w:rsidRPr="00883621">
        <w:rPr>
          <w:rFonts w:ascii="GHEA Grapalat" w:hAnsi="GHEA Grapalat"/>
          <w:b/>
          <w:sz w:val="24"/>
          <w:lang w:val="hy-AM"/>
        </w:rPr>
        <w:t>4 երկիր</w:t>
      </w:r>
      <w:r w:rsidRPr="00883621">
        <w:rPr>
          <w:rFonts w:ascii="GHEA Grapalat" w:hAnsi="GHEA Grapalat"/>
          <w:sz w:val="24"/>
          <w:lang w:val="hy-AM"/>
        </w:rPr>
        <w:t xml:space="preserve">), որոնցից վերջին 3 երկրները պատկանում են անգլո-սաքսոնական իրավական համակարգին, մինչդեռ, Հայաստանը մտնում է ռոմանագերմանական իրավական համակարգի մեջ: Այս երկու համակարգերը միմյանցից տարբերվում են ինչպես իրավական ինստիտուտների, այնպես էլ պետական կառույցների և իրավակիրառ պրակտիկայի սկզբունքներով ու փիլիսոփայությամբ: </w:t>
      </w:r>
      <w:r>
        <w:rPr>
          <w:rFonts w:ascii="GHEA Grapalat" w:hAnsi="GHEA Grapalat"/>
          <w:sz w:val="24"/>
          <w:lang w:val="hy-AM"/>
        </w:rPr>
        <w:t>Հետևաբար` քննարկվող</w:t>
      </w:r>
      <w:r w:rsidRPr="00883621">
        <w:rPr>
          <w:rFonts w:ascii="GHEA Grapalat" w:hAnsi="GHEA Grapalat"/>
          <w:sz w:val="24"/>
          <w:lang w:val="hy-AM"/>
        </w:rPr>
        <w:t xml:space="preserve"> անգլոսաքսոնական պետությունների պրակտիկայի մեջբերումը Հայաստանի պարագայում տեղին չէ: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b/>
          <w:sz w:val="24"/>
          <w:lang w:val="hy-AM"/>
        </w:rPr>
        <w:t xml:space="preserve">Էստոնիայում </w:t>
      </w:r>
      <w:r w:rsidRPr="00883621">
        <w:rPr>
          <w:rFonts w:ascii="GHEA Grapalat" w:hAnsi="GHEA Grapalat"/>
          <w:sz w:val="24"/>
          <w:lang w:val="hy-AM"/>
        </w:rPr>
        <w:t xml:space="preserve">փաստաբանն ունի հանրային այլ լիազորություններ, մասնավորապես նա կարող է որոշ նոտարական գործողություններ կատարել, ինչպես նաև հանդես գալ, որպես սնանկության կառավարիչ: </w:t>
      </w:r>
      <w:r>
        <w:rPr>
          <w:rFonts w:ascii="GHEA Grapalat" w:hAnsi="GHEA Grapalat"/>
          <w:sz w:val="24"/>
          <w:lang w:val="hy-AM"/>
        </w:rPr>
        <w:t>Հետևաբար` այս</w:t>
      </w:r>
      <w:r w:rsidRPr="00883621">
        <w:rPr>
          <w:rFonts w:ascii="GHEA Grapalat" w:hAnsi="GHEA Grapalat"/>
          <w:sz w:val="24"/>
          <w:lang w:val="hy-AM"/>
        </w:rPr>
        <w:t xml:space="preserve"> երկրի հետ համեմատելը նույնպես տեղին չէ: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sz w:val="24"/>
          <w:lang w:val="hy-AM"/>
        </w:rPr>
        <w:t>ՀՀ արդարադատության նախարարության ամփոփաթերթում փաստաբանի նկատմամբ, որպես տուգանք կիրառող երկրներ նշվել են Էստոնիան, Լեհաստանը, Ռուսաստանը, Կանադան, ԱՄՆ, Ավստրալիան և Լիտվան: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b/>
          <w:sz w:val="24"/>
          <w:lang w:val="hy-AM"/>
        </w:rPr>
        <w:t>Ռուսաստանի Դաշնությունում և Լիտվայում</w:t>
      </w:r>
      <w:r w:rsidRPr="00883621">
        <w:rPr>
          <w:rFonts w:ascii="GHEA Grapalat" w:hAnsi="GHEA Grapalat"/>
          <w:sz w:val="24"/>
          <w:lang w:val="hy-AM"/>
        </w:rPr>
        <w:t xml:space="preserve"> փաստաբանի նկատմամբ դատարանը չի կարող տուգանք կիրառել: Օրինակ, ՌԴ գերագույն դատարանի N 15-002-29 գործով 10.02.2003թ. որոշմամբ գերագույն դատարանը գտել է, որ փաստաբանը չի հանդիսանում կողմ և նրա նկատմամբ դատական տուգանք չի կարող կիրառվել: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883621">
        <w:rPr>
          <w:rFonts w:ascii="GHEA Grapalat" w:hAnsi="GHEA Grapalat"/>
          <w:sz w:val="24"/>
          <w:lang w:val="hy-AM"/>
        </w:rPr>
        <w:t xml:space="preserve">Լեհաստանի, Էստոնիայի, Կանադայի, ԱՄՆ-ի և Ավստրալիայի վերաբերյալ </w:t>
      </w:r>
      <w:r>
        <w:rPr>
          <w:rFonts w:ascii="GHEA Grapalat" w:hAnsi="GHEA Grapalat"/>
          <w:sz w:val="24"/>
          <w:lang w:val="hy-AM"/>
        </w:rPr>
        <w:t>դիրքորոշումը</w:t>
      </w:r>
      <w:r w:rsidRPr="00883621">
        <w:rPr>
          <w:rFonts w:ascii="GHEA Grapalat" w:hAnsi="GHEA Grapalat"/>
          <w:sz w:val="24"/>
          <w:lang w:val="hy-AM"/>
        </w:rPr>
        <w:t xml:space="preserve"> ներկայացվել է վերոհիշյալ II </w:t>
      </w:r>
      <w:r w:rsidRPr="00BC5AB8">
        <w:rPr>
          <w:rFonts w:ascii="GHEA Grapalat" w:hAnsi="GHEA Grapalat"/>
          <w:sz w:val="24"/>
          <w:lang w:val="hy-AM"/>
        </w:rPr>
        <w:t>բաժնի</w:t>
      </w:r>
      <w:r w:rsidRPr="00883621">
        <w:rPr>
          <w:rFonts w:ascii="GHEA Grapalat" w:hAnsi="GHEA Grapalat"/>
          <w:sz w:val="24"/>
          <w:lang w:val="hy-AM"/>
        </w:rPr>
        <w:t xml:space="preserve"> 2-րդ և 3-րդ կետերում:</w:t>
      </w: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3B71ED" w:rsidRPr="00883621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3B6FC0">
        <w:rPr>
          <w:rFonts w:ascii="GHEA Grapalat" w:hAnsi="GHEA Grapalat"/>
          <w:b/>
          <w:sz w:val="24"/>
          <w:lang w:val="hy-AM"/>
        </w:rPr>
        <w:t>III. ՄՏԱՀՈԳՈՒԹՅՈՒՆԸ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 xml:space="preserve">Նախագիծը, ղեկավարվելով փաստաբանների և դատախազների անբարեխղճության կանխավարկածով, չի նախատեսել դատավորների անբարեխղճության հնարավորությունը, որի դեպքում, տուգանքը կդառնա մասնագիտական գործունեության ազատությունը ճնշող գործիք: Նախագիծը չի նախատեսել փաստաբանների մասնագիտական չափանիշներին համապատասխան իրականացվող գործունեության ժամանակ պատժամիջոցներից զերծ մնալու երաշխիքներ: Եվրոպայի խորհրդի Նախարարների կոմիտեի՝ «Փաստաբանի մասնագիտական գործունեության ազատության մասին» 25.10.2000թ. №Rec(2000)21  հանձնարարականի 1-ին սկզբունքի 4-րդ կետի համաձայն՝ </w:t>
      </w:r>
      <w:r w:rsidRPr="003B6FC0">
        <w:rPr>
          <w:rFonts w:ascii="GHEA Grapalat" w:hAnsi="GHEA Grapalat"/>
          <w:i/>
          <w:sz w:val="24"/>
          <w:lang w:val="hy-AM"/>
        </w:rPr>
        <w:t>փաստաբանները չպետք է տուժեն հետևանքներից կամ ենթարկվեն ցանկացած պատժամիջոցների կամ ճնշումների վտանգի, երբ գործում են իրենց մասնագիտական չափանիշներին համապատասխան</w:t>
      </w:r>
      <w:r w:rsidRPr="003B6FC0">
        <w:rPr>
          <w:rFonts w:ascii="GHEA Grapalat" w:hAnsi="GHEA Grapalat"/>
          <w:sz w:val="24"/>
          <w:lang w:val="hy-AM"/>
        </w:rPr>
        <w:t>: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>Բացի այդ, անբարեխիղճ վարքագիծ դրսևորող փաստաբանին տուգանքը կարող է չկանխել, եթե վերջինիս վստահորդը յուրաքանչյուր դատական գործ ձախողելու համար պատրաստ լինի վճարել նաև տուգանքի գումարը: Այս պարագայում, եթե փաստաբանի նկատմամբ դատական տուգանք կիրառվի և զուգահեռ ներկայացվի փաստաբանների պալատին՝ փաստաբանի վարքագիծը քննարկելու համար, ապա փաստաբանների պալատը չի կարողանալու նույն արարքի համար կրկնակի պատասխանատվություն կիրառել փաստաբանի նկատմամբ: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>Հետևաբար` կստացվի, որ այս կանոնը չի ծառայի իր իրական նպատակին: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>Բացի այդ՝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 xml:space="preserve">- գործող ՀՀ դատական օրենսգրքում նախատեսված է դատական սանկցիայի կիրառում դատավորի օրինական կարգադրությունները չկատարելու համար, մինչդեռ Նախագծում «օրինական» եզրույթը չի նախատեսվել, ինչի արդյունքում ստացվում է, որ դատարանի ցանկացած որոշում և կարգադրություն, այդ թվում՝ </w:t>
      </w:r>
      <w:r w:rsidRPr="003B6FC0">
        <w:rPr>
          <w:rFonts w:ascii="GHEA Grapalat" w:hAnsi="GHEA Grapalat"/>
          <w:b/>
          <w:sz w:val="24"/>
          <w:lang w:val="hy-AM"/>
        </w:rPr>
        <w:t>անօրինական</w:t>
      </w:r>
      <w:r w:rsidRPr="003B6FC0">
        <w:rPr>
          <w:rFonts w:ascii="GHEA Grapalat" w:hAnsi="GHEA Grapalat"/>
          <w:sz w:val="24"/>
          <w:lang w:val="hy-AM"/>
        </w:rPr>
        <w:t>, պարտադիր են բոլորի համար և չկատարելու դեպքում կառաջանա սանկցիայի կիրառման հիմք.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>- Նախագծով չի սահմանվել երաշխիք փաստաբանի նկատմամբ դատական սանկցիա կիրառելու անթույլատրելիության վերաբերյալ, եթե փաստաբանը գործում է իր մասնագիտական չափանիշներին համապատասխան.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>- Նախագծի համաձայն՝ դատական տուգանք կիրառելու մասին դատարանի որոշումը ուժի մեջ է մտնում կայացման պահից, իսկ բողոքարկումը չի կասեցնում դրա կատարումը: Այս կարգավորումը վտանգ է պարունակում, եթե դատարանն անհիմն դատական տուգանք կիրառի: Փաստաբանի նկատմամբ անհիմն դատական տուգանք նշանակելու և ԴԱՀԿ ծառայությանը կատարման ներկայացնելու դեպքում, փաստաբանի գույքի կամ դրամական միջոցների վրա արգելանք կդրվի և հաշվին առկա գումարները փաստացի կբռնագանձվեն, իսկ վերադաս ատյանի կողմից հետագայում որոշման կատարման կասեցումը (որը վճռաբեկ ատյանի դեպքում երկարատև գործընթացի արդյունքում կարող է լինել) արդեն չի կարող վերացնել կիրառված արգելանքը կամ արդեն կատարված բռնագանձումը: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3B6FC0">
        <w:rPr>
          <w:rFonts w:ascii="GHEA Grapalat" w:hAnsi="GHEA Grapalat"/>
          <w:b/>
          <w:sz w:val="24"/>
          <w:lang w:val="hy-AM"/>
        </w:rPr>
        <w:t>IV. ԳՈՐԾՈՂ ԿԱՐԳԻ ԹԵՐՈՒԹՅՈՒՆՆԵՐԸ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  <w:r w:rsidRPr="003B6FC0">
        <w:rPr>
          <w:rFonts w:ascii="GHEA Grapalat" w:hAnsi="GHEA Grapalat"/>
          <w:sz w:val="24"/>
          <w:lang w:val="hy-AM"/>
        </w:rPr>
        <w:t xml:space="preserve">Դատական սանկցիայի հիման վրա հարուցվող վարույթի իրականացման կարգն ունի թերություններ, ինչն էլ, հավանաբար, ստեղծել է այս նոր կարգավորման անհրաժեշտությունը: Խնդիրը կայանում է նրանում, որ «Փաստաբանության մասին» ՀՀ օրենքը նախատեսել է հետևյալ ժամկետները՝ </w:t>
      </w:r>
    </w:p>
    <w:p w:rsidR="003B71ED" w:rsidRPr="003B6FC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2083"/>
        <w:gridCol w:w="7087"/>
      </w:tblGrid>
      <w:tr w:rsidR="003B71ED" w:rsidRPr="009E6240" w:rsidTr="008368A2">
        <w:tc>
          <w:tcPr>
            <w:tcW w:w="1980" w:type="dxa"/>
          </w:tcPr>
          <w:p w:rsidR="003B71ED" w:rsidRPr="009E6240" w:rsidRDefault="003B71ED" w:rsidP="008368A2">
            <w:pPr>
              <w:pStyle w:val="NoSpacing"/>
              <w:jc w:val="both"/>
              <w:rPr>
                <w:rFonts w:ascii="GHEA Grapalat" w:hAnsi="GHEA Grapalat"/>
                <w:b/>
                <w:i/>
                <w:sz w:val="24"/>
                <w:lang w:val="en-US"/>
              </w:rPr>
            </w:pPr>
            <w:proofErr w:type="spellStart"/>
            <w:r w:rsidRPr="009E6240">
              <w:rPr>
                <w:rFonts w:ascii="GHEA Grapalat" w:hAnsi="GHEA Grapalat"/>
                <w:b/>
                <w:i/>
                <w:sz w:val="24"/>
                <w:lang w:val="en-US"/>
              </w:rPr>
              <w:t>Ժամկետ</w:t>
            </w:r>
            <w:proofErr w:type="spellEnd"/>
            <w:r w:rsidRPr="009E6240">
              <w:rPr>
                <w:rFonts w:ascii="GHEA Grapalat" w:hAnsi="GHEA Grapalat"/>
                <w:b/>
                <w:i/>
                <w:sz w:val="24"/>
                <w:lang w:val="en-US"/>
              </w:rPr>
              <w:t>/</w:t>
            </w:r>
            <w:proofErr w:type="spellStart"/>
            <w:r w:rsidRPr="009E6240">
              <w:rPr>
                <w:rFonts w:ascii="GHEA Grapalat" w:hAnsi="GHEA Grapalat"/>
                <w:b/>
                <w:i/>
                <w:sz w:val="24"/>
                <w:lang w:val="en-US"/>
              </w:rPr>
              <w:t>ամիս</w:t>
            </w:r>
            <w:proofErr w:type="spellEnd"/>
          </w:p>
        </w:tc>
        <w:tc>
          <w:tcPr>
            <w:tcW w:w="7087" w:type="dxa"/>
          </w:tcPr>
          <w:p w:rsidR="003B71ED" w:rsidRPr="009E6240" w:rsidRDefault="003B71ED" w:rsidP="008368A2">
            <w:pPr>
              <w:pStyle w:val="NoSpacing"/>
              <w:jc w:val="both"/>
              <w:rPr>
                <w:rFonts w:ascii="GHEA Grapalat" w:hAnsi="GHEA Grapalat"/>
                <w:b/>
                <w:i/>
                <w:sz w:val="24"/>
                <w:lang w:val="en-US"/>
              </w:rPr>
            </w:pPr>
            <w:proofErr w:type="spellStart"/>
            <w:r w:rsidRPr="009E6240">
              <w:rPr>
                <w:rFonts w:ascii="GHEA Grapalat" w:hAnsi="GHEA Grapalat"/>
                <w:b/>
                <w:i/>
                <w:sz w:val="24"/>
                <w:lang w:val="en-US"/>
              </w:rPr>
              <w:t>Գործողություն</w:t>
            </w:r>
            <w:proofErr w:type="spellEnd"/>
          </w:p>
        </w:tc>
      </w:tr>
      <w:tr w:rsidR="003B71ED" w:rsidRPr="003B6FC0" w:rsidTr="008368A2">
        <w:tc>
          <w:tcPr>
            <w:tcW w:w="1980" w:type="dxa"/>
          </w:tcPr>
          <w:p w:rsidR="003B71ED" w:rsidRPr="009E6240" w:rsidRDefault="003B71ED" w:rsidP="008368A2">
            <w:pPr>
              <w:pStyle w:val="NoSpacing"/>
              <w:jc w:val="center"/>
              <w:rPr>
                <w:rFonts w:ascii="GHEA Grapalat" w:hAnsi="GHEA Grapalat"/>
                <w:sz w:val="24"/>
                <w:lang w:val="en-US"/>
              </w:rPr>
            </w:pPr>
            <w:r w:rsidRPr="009E6240">
              <w:rPr>
                <w:rFonts w:ascii="GHEA Grapalat" w:hAnsi="GHEA Grapalat"/>
                <w:sz w:val="24"/>
                <w:lang w:val="en-US"/>
              </w:rPr>
              <w:t>1</w:t>
            </w:r>
          </w:p>
        </w:tc>
        <w:tc>
          <w:tcPr>
            <w:tcW w:w="7087" w:type="dxa"/>
          </w:tcPr>
          <w:p w:rsidR="003B71ED" w:rsidRPr="009E6240" w:rsidRDefault="003B71ED" w:rsidP="008368A2">
            <w:pPr>
              <w:pStyle w:val="NoSpacing"/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9E6240">
              <w:rPr>
                <w:rFonts w:ascii="GHEA Grapalat" w:hAnsi="GHEA Grapalat"/>
                <w:sz w:val="24"/>
                <w:lang w:val="en-US"/>
              </w:rPr>
              <w:t xml:space="preserve">ՓՊ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նախագահը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հարուցում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է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վարույթ</w:t>
            </w:r>
            <w:proofErr w:type="spellEnd"/>
          </w:p>
        </w:tc>
      </w:tr>
      <w:tr w:rsidR="003B71ED" w:rsidRPr="009E6240" w:rsidTr="008368A2">
        <w:tc>
          <w:tcPr>
            <w:tcW w:w="1980" w:type="dxa"/>
          </w:tcPr>
          <w:p w:rsidR="003B71ED" w:rsidRPr="009E6240" w:rsidRDefault="003B71ED" w:rsidP="008368A2">
            <w:pPr>
              <w:pStyle w:val="NoSpacing"/>
              <w:jc w:val="center"/>
              <w:rPr>
                <w:rFonts w:ascii="GHEA Grapalat" w:hAnsi="GHEA Grapalat"/>
                <w:sz w:val="24"/>
                <w:lang w:val="en-US"/>
              </w:rPr>
            </w:pPr>
            <w:r w:rsidRPr="009E6240">
              <w:rPr>
                <w:rFonts w:ascii="GHEA Grapalat" w:hAnsi="GHEA Grapalat"/>
                <w:sz w:val="24"/>
                <w:lang w:val="en-US"/>
              </w:rPr>
              <w:t>2</w:t>
            </w:r>
          </w:p>
        </w:tc>
        <w:tc>
          <w:tcPr>
            <w:tcW w:w="7087" w:type="dxa"/>
          </w:tcPr>
          <w:p w:rsidR="003B71ED" w:rsidRPr="009E6240" w:rsidRDefault="003B71ED" w:rsidP="008368A2">
            <w:pPr>
              <w:pStyle w:val="NoSpacing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Գործը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նախապատրաստվում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է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քննության</w:t>
            </w:r>
            <w:proofErr w:type="spellEnd"/>
          </w:p>
        </w:tc>
      </w:tr>
      <w:tr w:rsidR="003B71ED" w:rsidRPr="009E6240" w:rsidTr="008368A2">
        <w:tc>
          <w:tcPr>
            <w:tcW w:w="1980" w:type="dxa"/>
          </w:tcPr>
          <w:p w:rsidR="003B71ED" w:rsidRPr="009E6240" w:rsidRDefault="003B71ED" w:rsidP="008368A2">
            <w:pPr>
              <w:pStyle w:val="NoSpacing"/>
              <w:jc w:val="center"/>
              <w:rPr>
                <w:rFonts w:ascii="GHEA Grapalat" w:hAnsi="GHEA Grapalat"/>
                <w:sz w:val="24"/>
                <w:lang w:val="en-US"/>
              </w:rPr>
            </w:pPr>
            <w:r w:rsidRPr="009E6240">
              <w:rPr>
                <w:rFonts w:ascii="GHEA Grapalat" w:hAnsi="GHEA Grapalat"/>
                <w:sz w:val="24"/>
                <w:lang w:val="en-US"/>
              </w:rPr>
              <w:t>6</w:t>
            </w:r>
          </w:p>
        </w:tc>
        <w:tc>
          <w:tcPr>
            <w:tcW w:w="7087" w:type="dxa"/>
          </w:tcPr>
          <w:p w:rsidR="003B71ED" w:rsidRPr="009E6240" w:rsidRDefault="003B71ED" w:rsidP="008368A2">
            <w:pPr>
              <w:pStyle w:val="NoSpacing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Խորհուրդը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քննում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է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գործը</w:t>
            </w:r>
            <w:proofErr w:type="spellEnd"/>
          </w:p>
        </w:tc>
      </w:tr>
      <w:tr w:rsidR="003B71ED" w:rsidRPr="009E6240" w:rsidTr="008368A2">
        <w:tc>
          <w:tcPr>
            <w:tcW w:w="1980" w:type="dxa"/>
          </w:tcPr>
          <w:p w:rsidR="003B71ED" w:rsidRPr="009E6240" w:rsidRDefault="003B71ED" w:rsidP="008368A2">
            <w:pPr>
              <w:pStyle w:val="NoSpacing"/>
              <w:jc w:val="center"/>
              <w:rPr>
                <w:rFonts w:ascii="GHEA Grapalat" w:hAnsi="GHEA Grapalat"/>
                <w:sz w:val="24"/>
                <w:lang w:val="en-US"/>
              </w:rPr>
            </w:pPr>
            <w:r w:rsidRPr="009E6240">
              <w:rPr>
                <w:rFonts w:ascii="GHEA Grapalat" w:hAnsi="GHEA Grapalat"/>
                <w:sz w:val="24"/>
                <w:lang w:val="en-US"/>
              </w:rPr>
              <w:t>1</w:t>
            </w:r>
          </w:p>
        </w:tc>
        <w:tc>
          <w:tcPr>
            <w:tcW w:w="7087" w:type="dxa"/>
          </w:tcPr>
          <w:p w:rsidR="003B71ED" w:rsidRPr="009E6240" w:rsidRDefault="003B71ED" w:rsidP="008368A2">
            <w:pPr>
              <w:pStyle w:val="NoSpacing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Խորհրդի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բողոքարկման</w:t>
            </w:r>
            <w:proofErr w:type="spellEnd"/>
            <w:r w:rsidRPr="009E6240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9E6240">
              <w:rPr>
                <w:rFonts w:ascii="GHEA Grapalat" w:hAnsi="GHEA Grapalat"/>
                <w:sz w:val="24"/>
                <w:lang w:val="en-US"/>
              </w:rPr>
              <w:t>ժամկետ</w:t>
            </w:r>
            <w:proofErr w:type="spellEnd"/>
          </w:p>
        </w:tc>
      </w:tr>
      <w:tr w:rsidR="003B71ED" w:rsidRPr="009E6240" w:rsidTr="008368A2">
        <w:tc>
          <w:tcPr>
            <w:tcW w:w="1980" w:type="dxa"/>
          </w:tcPr>
          <w:p w:rsidR="003B71ED" w:rsidRPr="009E6240" w:rsidRDefault="003B71ED" w:rsidP="008368A2">
            <w:pPr>
              <w:pStyle w:val="NoSpacing"/>
              <w:jc w:val="center"/>
              <w:rPr>
                <w:rFonts w:ascii="GHEA Grapalat" w:hAnsi="GHEA Grapalat"/>
                <w:b/>
                <w:i/>
                <w:sz w:val="24"/>
                <w:lang w:val="en-US"/>
              </w:rPr>
            </w:pPr>
            <w:r w:rsidRPr="009E6240">
              <w:rPr>
                <w:rFonts w:ascii="GHEA Grapalat" w:hAnsi="GHEA Grapalat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7087" w:type="dxa"/>
          </w:tcPr>
          <w:p w:rsidR="003B71ED" w:rsidRPr="009E6240" w:rsidRDefault="003B71ED" w:rsidP="008368A2">
            <w:pPr>
              <w:pStyle w:val="NoSpacing"/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9E6240">
              <w:rPr>
                <w:rFonts w:ascii="GHEA Grapalat" w:hAnsi="GHEA Grapalat"/>
                <w:sz w:val="24"/>
                <w:lang w:val="en-US"/>
              </w:rPr>
              <w:t>ԸՆԴԱՄԵՆԸ</w:t>
            </w:r>
          </w:p>
        </w:tc>
      </w:tr>
    </w:tbl>
    <w:p w:rsidR="003B71ED" w:rsidRPr="009E6240" w:rsidRDefault="003B71ED" w:rsidP="003B71ED">
      <w:pPr>
        <w:pStyle w:val="NoSpacing"/>
        <w:jc w:val="both"/>
        <w:rPr>
          <w:rFonts w:ascii="GHEA Grapalat" w:hAnsi="GHEA Grapalat"/>
          <w:sz w:val="24"/>
          <w:lang w:val="en-US"/>
        </w:rPr>
      </w:pPr>
    </w:p>
    <w:p w:rsidR="003B71ED" w:rsidRPr="009E624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proofErr w:type="spellStart"/>
      <w:r w:rsidRPr="009E6240">
        <w:rPr>
          <w:rFonts w:ascii="GHEA Grapalat" w:hAnsi="GHEA Grapalat"/>
          <w:sz w:val="24"/>
          <w:lang w:val="en-US"/>
        </w:rPr>
        <w:t>Բացի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այս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ժամկետներից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9E6240">
        <w:rPr>
          <w:rFonts w:ascii="GHEA Grapalat" w:hAnsi="GHEA Grapalat"/>
          <w:sz w:val="24"/>
          <w:lang w:val="en-US"/>
        </w:rPr>
        <w:t>եթե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խորհրդի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որոշումը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բողոքարկվի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9E6240">
        <w:rPr>
          <w:rFonts w:ascii="GHEA Grapalat" w:hAnsi="GHEA Grapalat"/>
          <w:sz w:val="24"/>
          <w:lang w:val="en-US"/>
        </w:rPr>
        <w:t>ապա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խորհրդի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որոշման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ուժի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մեջ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մտնելը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կասեցվում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է: </w:t>
      </w:r>
      <w:proofErr w:type="spellStart"/>
      <w:r w:rsidRPr="009E6240">
        <w:rPr>
          <w:rFonts w:ascii="GHEA Grapalat" w:hAnsi="GHEA Grapalat"/>
          <w:sz w:val="24"/>
          <w:lang w:val="en-US"/>
        </w:rPr>
        <w:t>Հետևաբար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9E6240">
        <w:rPr>
          <w:rFonts w:ascii="GHEA Grapalat" w:hAnsi="GHEA Grapalat"/>
          <w:sz w:val="24"/>
          <w:lang w:val="en-US"/>
        </w:rPr>
        <w:t>խորհրդի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որոշումը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բողոքարկվելու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դեպքում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95FF2">
        <w:rPr>
          <w:rFonts w:ascii="GHEA Grapalat" w:hAnsi="GHEA Grapalat"/>
          <w:b/>
          <w:sz w:val="24"/>
          <w:lang w:val="en-US"/>
        </w:rPr>
        <w:t>առնվազն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մեկ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տարի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կարող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Pr="009E6240">
        <w:rPr>
          <w:rFonts w:ascii="GHEA Grapalat" w:hAnsi="GHEA Grapalat"/>
          <w:sz w:val="24"/>
          <w:lang w:val="en-US"/>
        </w:rPr>
        <w:t>այդ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գործընթացը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տևել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դատական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երեք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ատյաններում</w:t>
      </w:r>
      <w:proofErr w:type="spellEnd"/>
      <w:r w:rsidRPr="009E6240">
        <w:rPr>
          <w:rFonts w:ascii="GHEA Grapalat" w:hAnsi="GHEA Grapalat"/>
          <w:sz w:val="24"/>
          <w:lang w:val="en-US"/>
        </w:rPr>
        <w:t>:</w:t>
      </w:r>
    </w:p>
    <w:p w:rsidR="003B71E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proofErr w:type="spellStart"/>
      <w:r w:rsidRPr="009E6240">
        <w:rPr>
          <w:rFonts w:ascii="GHEA Grapalat" w:hAnsi="GHEA Grapalat"/>
          <w:sz w:val="24"/>
          <w:lang w:val="en-US"/>
        </w:rPr>
        <w:t>Արդյունքում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9E6240">
        <w:rPr>
          <w:rFonts w:ascii="GHEA Grapalat" w:hAnsi="GHEA Grapalat"/>
          <w:sz w:val="24"/>
          <w:lang w:val="en-US"/>
        </w:rPr>
        <w:t>փաստաբանի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ոչ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բարեխիղճ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վարքագծի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դեպքում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կիրառված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դատական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սանկցիան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փաստաբանի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նկատմամբ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ազդեցություն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Pr="009E6240">
        <w:rPr>
          <w:rFonts w:ascii="GHEA Grapalat" w:hAnsi="GHEA Grapalat"/>
          <w:sz w:val="24"/>
          <w:lang w:val="en-US"/>
        </w:rPr>
        <w:t>ունենում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մոտ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2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տարի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հետո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9E6240">
        <w:rPr>
          <w:rFonts w:ascii="GHEA Grapalat" w:hAnsi="GHEA Grapalat"/>
          <w:sz w:val="24"/>
          <w:lang w:val="en-US"/>
        </w:rPr>
        <w:t>ինչը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բնականաբար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այդ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ինստիտուտը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9E6240">
        <w:rPr>
          <w:rFonts w:ascii="GHEA Grapalat" w:hAnsi="GHEA Grapalat"/>
          <w:sz w:val="24"/>
          <w:lang w:val="en-US"/>
        </w:rPr>
        <w:t>դարձնում</w:t>
      </w:r>
      <w:proofErr w:type="spellEnd"/>
      <w:r w:rsidRPr="009E6240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Pr="009E6240">
        <w:rPr>
          <w:rFonts w:ascii="GHEA Grapalat" w:hAnsi="GHEA Grapalat"/>
          <w:sz w:val="24"/>
          <w:lang w:val="en-US"/>
        </w:rPr>
        <w:t>անօգուտ</w:t>
      </w:r>
      <w:proofErr w:type="spellEnd"/>
      <w:r w:rsidRPr="009E6240">
        <w:rPr>
          <w:rFonts w:ascii="GHEA Grapalat" w:hAnsi="GHEA Grapalat"/>
          <w:sz w:val="24"/>
          <w:lang w:val="en-US"/>
        </w:rPr>
        <w:t>:</w:t>
      </w:r>
    </w:p>
    <w:p w:rsidR="003B71ED" w:rsidRPr="009E6240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</w:p>
    <w:p w:rsidR="003B71ED" w:rsidRPr="009E6240" w:rsidRDefault="003B71ED" w:rsidP="003B71ED">
      <w:pPr>
        <w:pStyle w:val="NoSpacing"/>
        <w:jc w:val="both"/>
        <w:rPr>
          <w:rFonts w:ascii="GHEA Grapalat" w:hAnsi="GHEA Grapalat"/>
          <w:sz w:val="24"/>
          <w:lang w:val="en-US"/>
        </w:rPr>
      </w:pPr>
    </w:p>
    <w:p w:rsidR="003B71ED" w:rsidRPr="009E6240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en-US"/>
        </w:rPr>
      </w:pPr>
      <w:r w:rsidRPr="009E6240">
        <w:rPr>
          <w:rFonts w:ascii="GHEA Grapalat" w:hAnsi="GHEA Grapalat"/>
          <w:b/>
          <w:sz w:val="24"/>
          <w:lang w:val="en-US"/>
        </w:rPr>
        <w:t>V. ԱՌԱՋԱՐԿՈՒԹՅՈՒՆ</w:t>
      </w:r>
    </w:p>
    <w:p w:rsidR="003B71ED" w:rsidRPr="00BC5AB8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en-US"/>
        </w:rPr>
      </w:pPr>
      <w:proofErr w:type="spellStart"/>
      <w:r w:rsidRPr="00BC5AB8">
        <w:rPr>
          <w:rFonts w:ascii="GHEA Grapalat" w:hAnsi="GHEA Grapalat"/>
          <w:b/>
          <w:sz w:val="24"/>
          <w:lang w:val="en-US"/>
        </w:rPr>
        <w:t>Խնդրի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լուծման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տարբերակներից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մեկը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կարող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է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հանդիսանալ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IV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բաժնում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նշված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գործողությունների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կատարման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համար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սահմանված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ժամկետների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BC5AB8">
        <w:rPr>
          <w:rFonts w:ascii="GHEA Grapalat" w:hAnsi="GHEA Grapalat"/>
          <w:b/>
          <w:sz w:val="24"/>
          <w:lang w:val="en-US"/>
        </w:rPr>
        <w:t>կրճատումը</w:t>
      </w:r>
      <w:proofErr w:type="spellEnd"/>
      <w:r w:rsidRPr="00BC5AB8">
        <w:rPr>
          <w:rFonts w:ascii="GHEA Grapalat" w:hAnsi="GHEA Grapalat"/>
          <w:b/>
          <w:sz w:val="24"/>
          <w:lang w:val="en-US"/>
        </w:rPr>
        <w:t xml:space="preserve">: </w:t>
      </w:r>
    </w:p>
    <w:p w:rsidR="003B71E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Հաշվի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առնելով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հանգամանքը</w:t>
      </w:r>
      <w:proofErr w:type="spellEnd"/>
      <w:r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կենսական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նշանակություն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ունեցող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հարցի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հրատապ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ընդունումը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կարող</w:t>
      </w:r>
      <w:proofErr w:type="spellEnd"/>
      <w:r>
        <w:rPr>
          <w:rFonts w:ascii="GHEA Grapalat" w:hAnsi="GHEA Grapalat"/>
          <w:sz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lang w:val="en-US"/>
        </w:rPr>
        <w:t>բերել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անկանխատեսելի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հետևանքների</w:t>
      </w:r>
      <w:proofErr w:type="spellEnd"/>
      <w:r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lang w:val="en-US"/>
        </w:rPr>
        <w:t>Ազգային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ժողովում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առաջին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ընթերցմամբ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ընդունված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Նախագծի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կարճ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ժամանակահատվածում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արդյունավետ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քննարկում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դժվար</w:t>
      </w:r>
      <w:proofErr w:type="spellEnd"/>
      <w:r>
        <w:rPr>
          <w:rFonts w:ascii="GHEA Grapalat" w:hAnsi="GHEA Grapalat"/>
          <w:sz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lang w:val="en-US"/>
        </w:rPr>
        <w:t>կազմակերպել</w:t>
      </w:r>
      <w:proofErr w:type="spellEnd"/>
      <w:r>
        <w:rPr>
          <w:rFonts w:ascii="GHEA Grapalat" w:hAnsi="GHEA Grapalat"/>
          <w:sz w:val="24"/>
          <w:lang w:val="en-US"/>
        </w:rPr>
        <w:t>,</w:t>
      </w:r>
    </w:p>
    <w:p w:rsidR="003B71ED" w:rsidRPr="00BC5AB8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նկատի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ունենալով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sz w:val="24"/>
          <w:lang w:val="en-US"/>
        </w:rPr>
        <w:t>Նախագծի</w:t>
      </w:r>
      <w:proofErr w:type="spellEnd"/>
      <w:r w:rsidRPr="006C0951">
        <w:rPr>
          <w:rFonts w:ascii="GHEA Grapalat" w:hAnsi="GHEA Grapalat"/>
          <w:sz w:val="24"/>
          <w:lang w:val="en-US"/>
        </w:rPr>
        <w:t xml:space="preserve"> 173-րդ </w:t>
      </w:r>
      <w:proofErr w:type="spellStart"/>
      <w:r w:rsidRPr="006C0951">
        <w:rPr>
          <w:rFonts w:ascii="GHEA Grapalat" w:hAnsi="GHEA Grapalat"/>
          <w:sz w:val="24"/>
          <w:lang w:val="en-US"/>
        </w:rPr>
        <w:t>հոդվածի</w:t>
      </w:r>
      <w:proofErr w:type="spellEnd"/>
      <w:r w:rsidRPr="006C0951">
        <w:rPr>
          <w:rFonts w:ascii="GHEA Grapalat" w:hAnsi="GHEA Grapalat"/>
          <w:sz w:val="24"/>
          <w:lang w:val="en-US"/>
        </w:rPr>
        <w:t xml:space="preserve"> 21-րդ </w:t>
      </w:r>
      <w:proofErr w:type="spellStart"/>
      <w:r w:rsidRPr="006C0951">
        <w:rPr>
          <w:rFonts w:ascii="GHEA Grapalat" w:hAnsi="GHEA Grapalat"/>
          <w:sz w:val="24"/>
          <w:lang w:val="en-US"/>
        </w:rPr>
        <w:t>մասի</w:t>
      </w:r>
      <w:proofErr w:type="spellEnd"/>
      <w:r w:rsidRPr="006C095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sz w:val="24"/>
          <w:lang w:val="en-US"/>
        </w:rPr>
        <w:t>համաձայն</w:t>
      </w:r>
      <w:proofErr w:type="spellEnd"/>
      <w:r w:rsidRPr="006C0951">
        <w:rPr>
          <w:rFonts w:ascii="GHEA Grapalat" w:hAnsi="GHEA Grapalat"/>
          <w:sz w:val="24"/>
          <w:lang w:val="en-US"/>
        </w:rPr>
        <w:t xml:space="preserve">՝ </w:t>
      </w:r>
      <w:proofErr w:type="spellStart"/>
      <w:r>
        <w:rPr>
          <w:rFonts w:ascii="GHEA Grapalat" w:hAnsi="GHEA Grapalat"/>
          <w:i/>
          <w:sz w:val="24"/>
          <w:lang w:val="en-US"/>
        </w:rPr>
        <w:t>դատական</w:t>
      </w:r>
      <w:proofErr w:type="spellEnd"/>
      <w:r w:rsidRPr="006C0951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i/>
          <w:sz w:val="24"/>
          <w:lang w:val="en-US"/>
        </w:rPr>
        <w:t>օրենսգրքի</w:t>
      </w:r>
      <w:proofErr w:type="spellEnd"/>
      <w:r w:rsidRPr="006C0951">
        <w:rPr>
          <w:rFonts w:ascii="GHEA Grapalat" w:hAnsi="GHEA Grapalat"/>
          <w:i/>
          <w:sz w:val="24"/>
          <w:lang w:val="en-US"/>
        </w:rPr>
        <w:t xml:space="preserve"> 12-րդ </w:t>
      </w:r>
      <w:proofErr w:type="spellStart"/>
      <w:r w:rsidRPr="006C0951">
        <w:rPr>
          <w:rFonts w:ascii="GHEA Grapalat" w:hAnsi="GHEA Grapalat"/>
          <w:i/>
          <w:sz w:val="24"/>
          <w:lang w:val="en-US"/>
        </w:rPr>
        <w:t>գլխի</w:t>
      </w:r>
      <w:proofErr w:type="spellEnd"/>
      <w:r w:rsidRPr="006C0951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i/>
          <w:sz w:val="24"/>
          <w:lang w:val="en-US"/>
        </w:rPr>
        <w:t>կանոնները</w:t>
      </w:r>
      <w:proofErr w:type="spellEnd"/>
      <w:r w:rsidRPr="006C0951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i/>
          <w:sz w:val="24"/>
          <w:lang w:val="en-US"/>
        </w:rPr>
        <w:t>փաստաբանների</w:t>
      </w:r>
      <w:proofErr w:type="spellEnd"/>
      <w:r w:rsidRPr="006C0951">
        <w:rPr>
          <w:rFonts w:ascii="GHEA Grapalat" w:hAnsi="GHEA Grapalat"/>
          <w:i/>
          <w:sz w:val="24"/>
          <w:lang w:val="en-US"/>
        </w:rPr>
        <w:t xml:space="preserve"> և </w:t>
      </w:r>
      <w:proofErr w:type="spellStart"/>
      <w:r w:rsidRPr="006C0951">
        <w:rPr>
          <w:rFonts w:ascii="GHEA Grapalat" w:hAnsi="GHEA Grapalat"/>
          <w:i/>
          <w:sz w:val="24"/>
          <w:lang w:val="en-US"/>
        </w:rPr>
        <w:t>դատախազների</w:t>
      </w:r>
      <w:proofErr w:type="spellEnd"/>
      <w:r w:rsidRPr="006C0951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i/>
          <w:sz w:val="24"/>
          <w:lang w:val="en-US"/>
        </w:rPr>
        <w:t>նկատմամբ</w:t>
      </w:r>
      <w:proofErr w:type="spellEnd"/>
      <w:r w:rsidRPr="006C0951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>կիրառվում</w:t>
      </w:r>
      <w:proofErr w:type="spellEnd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>են</w:t>
      </w:r>
      <w:proofErr w:type="spellEnd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 xml:space="preserve"> 2019 </w:t>
      </w:r>
      <w:proofErr w:type="spellStart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>թվականի</w:t>
      </w:r>
      <w:proofErr w:type="spellEnd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 xml:space="preserve"> </w:t>
      </w:r>
      <w:proofErr w:type="spellStart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>հունվարի</w:t>
      </w:r>
      <w:proofErr w:type="spellEnd"/>
      <w:r w:rsidRPr="006C0951">
        <w:rPr>
          <w:rFonts w:ascii="GHEA Grapalat" w:hAnsi="GHEA Grapalat"/>
          <w:b/>
          <w:i/>
          <w:sz w:val="24"/>
          <w:u w:val="single"/>
          <w:lang w:val="en-US"/>
        </w:rPr>
        <w:t xml:space="preserve"> 1-ից</w:t>
      </w:r>
      <w:r>
        <w:rPr>
          <w:rFonts w:ascii="GHEA Grapalat" w:hAnsi="GHEA Grapalat"/>
          <w:i/>
          <w:sz w:val="24"/>
          <w:lang w:val="en-US"/>
        </w:rPr>
        <w:t>,</w:t>
      </w:r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հետևաբար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ակնհայտ</w:t>
      </w:r>
      <w:proofErr w:type="spellEnd"/>
      <w:r>
        <w:rPr>
          <w:rFonts w:ascii="GHEA Grapalat" w:hAnsi="GHEA Grapalat"/>
          <w:sz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lang w:val="en-US"/>
        </w:rPr>
        <w:t>դառնում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հարցի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կարգավորման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հրատապ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անհրաժեշտության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բացակայությունը</w:t>
      </w:r>
      <w:proofErr w:type="spellEnd"/>
      <w:r>
        <w:rPr>
          <w:rFonts w:ascii="GHEA Grapalat" w:hAnsi="GHEA Grapalat"/>
          <w:sz w:val="24"/>
          <w:lang w:val="en-US"/>
        </w:rPr>
        <w:t>,</w:t>
      </w:r>
    </w:p>
    <w:p w:rsidR="003B71ED" w:rsidRPr="0015336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r w:rsidRPr="0015336D">
        <w:rPr>
          <w:rFonts w:ascii="GHEA Grapalat" w:hAnsi="GHEA Grapalat"/>
          <w:sz w:val="24"/>
          <w:lang w:val="en-US"/>
        </w:rPr>
        <w:t xml:space="preserve">ի </w:t>
      </w:r>
      <w:proofErr w:type="spellStart"/>
      <w:r w:rsidRPr="0015336D">
        <w:rPr>
          <w:rFonts w:ascii="GHEA Grapalat" w:hAnsi="GHEA Grapalat"/>
          <w:sz w:val="24"/>
          <w:lang w:val="en-US"/>
        </w:rPr>
        <w:t>գիտություն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ընդունելով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այն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հանգամանքը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15336D">
        <w:rPr>
          <w:rFonts w:ascii="GHEA Grapalat" w:hAnsi="GHEA Grapalat"/>
          <w:sz w:val="24"/>
          <w:lang w:val="en-US"/>
        </w:rPr>
        <w:t>որ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դատավարական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օրենսգրքերի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ընդունման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ժամանակ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ՀՀ </w:t>
      </w:r>
      <w:proofErr w:type="spellStart"/>
      <w:r w:rsidRPr="0015336D">
        <w:rPr>
          <w:rFonts w:ascii="GHEA Grapalat" w:hAnsi="GHEA Grapalat"/>
          <w:sz w:val="24"/>
          <w:lang w:val="en-US"/>
        </w:rPr>
        <w:t>փաստաբանների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պալատը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հնարավորություն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կունենա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ներկայացնել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իր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փաստարկները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Pr="0015336D">
        <w:rPr>
          <w:rFonts w:ascii="GHEA Grapalat" w:hAnsi="GHEA Grapalat"/>
          <w:sz w:val="24"/>
          <w:lang w:val="en-US"/>
        </w:rPr>
        <w:t>առավել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բազմակողմանի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15336D">
        <w:rPr>
          <w:rFonts w:ascii="GHEA Grapalat" w:hAnsi="GHEA Grapalat"/>
          <w:sz w:val="24"/>
          <w:lang w:val="en-US"/>
        </w:rPr>
        <w:t>ինչպես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նաև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Pr="0015336D">
        <w:rPr>
          <w:rFonts w:ascii="GHEA Grapalat" w:hAnsi="GHEA Grapalat"/>
          <w:sz w:val="24"/>
          <w:lang w:val="en-US"/>
        </w:rPr>
        <w:t>միջազգային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հեղինակավոր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կառույցի</w:t>
      </w:r>
      <w:proofErr w:type="spellEnd"/>
      <w:r w:rsidRPr="0015336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15336D">
        <w:rPr>
          <w:rFonts w:ascii="GHEA Grapalat" w:hAnsi="GHEA Grapalat"/>
          <w:sz w:val="24"/>
          <w:lang w:val="en-US"/>
        </w:rPr>
        <w:t>դիրքորոշումը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հարցի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կապակցությամբ</w:t>
      </w:r>
      <w:proofErr w:type="spellEnd"/>
      <w:r>
        <w:rPr>
          <w:rFonts w:ascii="GHEA Grapalat" w:hAnsi="GHEA Grapalat"/>
          <w:sz w:val="24"/>
          <w:lang w:val="en-US"/>
        </w:rPr>
        <w:t>,</w:t>
      </w:r>
    </w:p>
    <w:p w:rsidR="003B71ED" w:rsidRDefault="003B71ED" w:rsidP="003B71ED">
      <w:pPr>
        <w:pStyle w:val="NoSpacing"/>
        <w:jc w:val="center"/>
        <w:rPr>
          <w:rFonts w:ascii="GHEA Grapalat" w:hAnsi="GHEA Grapalat"/>
          <w:sz w:val="24"/>
          <w:lang w:val="en-US"/>
        </w:rPr>
      </w:pPr>
    </w:p>
    <w:p w:rsidR="003B71ED" w:rsidRPr="0015336D" w:rsidRDefault="003B71ED" w:rsidP="003B71ED">
      <w:pPr>
        <w:pStyle w:val="NoSpacing"/>
        <w:jc w:val="center"/>
        <w:rPr>
          <w:rFonts w:ascii="GHEA Grapalat" w:hAnsi="GHEA Grapalat"/>
          <w:b/>
          <w:sz w:val="24"/>
          <w:lang w:val="en-US"/>
        </w:rPr>
      </w:pPr>
      <w:r w:rsidRPr="0015336D">
        <w:rPr>
          <w:rFonts w:ascii="GHEA Grapalat" w:hAnsi="GHEA Grapalat"/>
          <w:b/>
          <w:sz w:val="24"/>
          <w:lang w:val="en-US"/>
        </w:rPr>
        <w:t>ԱՌԱՋԱՐԿՈՒՄ ԵՆՔ՝</w:t>
      </w:r>
    </w:p>
    <w:p w:rsidR="003B71ED" w:rsidRPr="00BC5AB8" w:rsidRDefault="003B71ED" w:rsidP="003B71ED">
      <w:pPr>
        <w:pStyle w:val="NoSpacing"/>
        <w:ind w:firstLine="426"/>
        <w:jc w:val="both"/>
        <w:rPr>
          <w:rFonts w:ascii="GHEA Grapalat" w:hAnsi="GHEA Grapalat"/>
          <w:sz w:val="12"/>
          <w:lang w:val="en-US"/>
        </w:rPr>
      </w:pPr>
    </w:p>
    <w:p w:rsidR="003B71ED" w:rsidRPr="00667BD4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en-US"/>
        </w:rPr>
      </w:pPr>
      <w:r w:rsidRPr="00667BD4">
        <w:rPr>
          <w:rFonts w:ascii="GHEA Grapalat" w:hAnsi="GHEA Grapalat"/>
          <w:b/>
          <w:sz w:val="24"/>
          <w:lang w:val="en-US"/>
        </w:rPr>
        <w:t xml:space="preserve">-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Նախագծ</w:t>
      </w:r>
      <w:r>
        <w:rPr>
          <w:rFonts w:ascii="GHEA Grapalat" w:hAnsi="GHEA Grapalat"/>
          <w:b/>
          <w:sz w:val="24"/>
          <w:lang w:val="en-US"/>
        </w:rPr>
        <w:t>ից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փաստաբանների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և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դատախազների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նկատմամբ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տուգանք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կիրառելու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lang w:val="en-US"/>
        </w:rPr>
        <w:t>մասին</w:t>
      </w:r>
      <w:proofErr w:type="spellEnd"/>
      <w:r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lang w:val="en-US"/>
        </w:rPr>
        <w:t>կանոնը</w:t>
      </w:r>
      <w:proofErr w:type="spellEnd"/>
      <w:r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lang w:val="en-US"/>
        </w:rPr>
        <w:t>հանել</w:t>
      </w:r>
      <w:proofErr w:type="spellEnd"/>
      <w:r>
        <w:rPr>
          <w:rFonts w:ascii="GHEA Grapalat" w:hAnsi="GHEA Grapalat"/>
          <w:b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b/>
          <w:sz w:val="24"/>
          <w:lang w:val="en-US"/>
        </w:rPr>
        <w:t>այդ</w:t>
      </w:r>
      <w:proofErr w:type="spellEnd"/>
      <w:r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lang w:val="en-US"/>
        </w:rPr>
        <w:t>հարցի</w:t>
      </w:r>
      <w:proofErr w:type="spellEnd"/>
      <w:r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lang w:val="en-US"/>
        </w:rPr>
        <w:t>լուծման</w:t>
      </w:r>
      <w:proofErr w:type="spellEnd"/>
      <w:r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lang w:val="en-US"/>
        </w:rPr>
        <w:t>հնարավորությունը</w:t>
      </w:r>
      <w:proofErr w:type="spellEnd"/>
      <w:r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վերապահել</w:t>
      </w:r>
      <w:r>
        <w:rPr>
          <w:rFonts w:ascii="GHEA Grapalat" w:hAnsi="GHEA Grapalat"/>
          <w:b/>
          <w:sz w:val="24"/>
          <w:lang w:val="en-US"/>
        </w:rPr>
        <w:t>ով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դատավարական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667BD4">
        <w:rPr>
          <w:rFonts w:ascii="GHEA Grapalat" w:hAnsi="GHEA Grapalat"/>
          <w:b/>
          <w:sz w:val="24"/>
          <w:lang w:val="en-US"/>
        </w:rPr>
        <w:t>օրենսգրքերին</w:t>
      </w:r>
      <w:proofErr w:type="spellEnd"/>
      <w:r w:rsidRPr="00667BD4">
        <w:rPr>
          <w:rFonts w:ascii="GHEA Grapalat" w:hAnsi="GHEA Grapalat"/>
          <w:b/>
          <w:sz w:val="24"/>
          <w:lang w:val="en-US"/>
        </w:rPr>
        <w:t>:</w:t>
      </w:r>
    </w:p>
    <w:p w:rsidR="003B71E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</w:p>
    <w:p w:rsidR="003B71ED" w:rsidRPr="00F104C2" w:rsidRDefault="003B71ED" w:rsidP="003B71ED">
      <w:pPr>
        <w:pStyle w:val="NoSpacing"/>
        <w:ind w:firstLine="426"/>
        <w:jc w:val="both"/>
        <w:rPr>
          <w:rFonts w:ascii="GHEA Grapalat" w:hAnsi="GHEA Grapalat"/>
          <w:b/>
          <w:sz w:val="24"/>
          <w:lang w:val="en-US"/>
        </w:rPr>
      </w:pPr>
      <w:r w:rsidRPr="00F104C2">
        <w:rPr>
          <w:rFonts w:ascii="GHEA Grapalat" w:hAnsi="GHEA Grapalat"/>
          <w:b/>
          <w:sz w:val="24"/>
          <w:lang w:val="en-US"/>
        </w:rPr>
        <w:t xml:space="preserve">-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Այդ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կապակցությամբ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Նախագծի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 xml:space="preserve"> 74-րդ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հոդվածի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 xml:space="preserve"> 1-ին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մասը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շարադրել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հետևյալ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b/>
          <w:sz w:val="24"/>
          <w:lang w:val="en-US"/>
        </w:rPr>
        <w:t>խմբագրությամբ</w:t>
      </w:r>
      <w:proofErr w:type="spellEnd"/>
      <w:r w:rsidRPr="00F104C2">
        <w:rPr>
          <w:rFonts w:ascii="GHEA Grapalat" w:hAnsi="GHEA Grapalat"/>
          <w:b/>
          <w:sz w:val="24"/>
          <w:lang w:val="en-US"/>
        </w:rPr>
        <w:t>.</w:t>
      </w:r>
    </w:p>
    <w:p w:rsidR="003B71ED" w:rsidRPr="00F104C2" w:rsidRDefault="003B71ED" w:rsidP="003B71ED">
      <w:pPr>
        <w:pStyle w:val="NoSpacing"/>
        <w:ind w:firstLine="284"/>
        <w:jc w:val="both"/>
        <w:rPr>
          <w:rFonts w:ascii="GHEA Grapalat" w:hAnsi="GHEA Grapalat"/>
          <w:sz w:val="24"/>
          <w:lang w:val="en-US"/>
        </w:rPr>
      </w:pPr>
      <w:r w:rsidRPr="00F104C2">
        <w:rPr>
          <w:rFonts w:ascii="GHEA Grapalat" w:hAnsi="GHEA Grapalat"/>
          <w:sz w:val="24"/>
          <w:lang w:val="en-US"/>
        </w:rPr>
        <w:t>«</w:t>
      </w:r>
      <w:r w:rsidRPr="00F104C2">
        <w:rPr>
          <w:rFonts w:ascii="GHEA Grapalat" w:hAnsi="GHEA Grapalat"/>
          <w:i/>
          <w:sz w:val="24"/>
          <w:lang w:val="en-US"/>
        </w:rPr>
        <w:t xml:space="preserve">1.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Գործի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քննությանը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մասնակցող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դատախազի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և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գործի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քննությանը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որպես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կողմի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ներկայացուցիչ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կամ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պաշտպան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մասնակցող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փաստաբանի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նկատմամբ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չի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կիրառվում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դատական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նիստերի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դահլիճից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հեռացում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և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դատական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տուգանք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դատական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սանկցիաները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,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եթե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այլ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բան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նախատեսված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չէ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դատավարական</w:t>
      </w:r>
      <w:proofErr w:type="spellEnd"/>
      <w:r w:rsidRPr="00F104C2">
        <w:rPr>
          <w:rFonts w:ascii="GHEA Grapalat" w:hAnsi="GHEA Grapalat"/>
          <w:i/>
          <w:sz w:val="24"/>
          <w:lang w:val="en-US"/>
        </w:rPr>
        <w:t xml:space="preserve"> </w:t>
      </w:r>
      <w:proofErr w:type="spellStart"/>
      <w:r w:rsidRPr="00F104C2">
        <w:rPr>
          <w:rFonts w:ascii="GHEA Grapalat" w:hAnsi="GHEA Grapalat"/>
          <w:i/>
          <w:sz w:val="24"/>
          <w:lang w:val="en-US"/>
        </w:rPr>
        <w:t>օրենսգրքերով</w:t>
      </w:r>
      <w:proofErr w:type="spellEnd"/>
      <w:proofErr w:type="gramStart"/>
      <w:r w:rsidRPr="00F104C2">
        <w:rPr>
          <w:rFonts w:ascii="GHEA Grapalat" w:hAnsi="GHEA Grapalat"/>
          <w:i/>
          <w:sz w:val="24"/>
          <w:lang w:val="en-US"/>
        </w:rPr>
        <w:t>:</w:t>
      </w:r>
      <w:r w:rsidRPr="00F104C2">
        <w:rPr>
          <w:rFonts w:ascii="GHEA Grapalat" w:hAnsi="GHEA Grapalat"/>
          <w:sz w:val="24"/>
          <w:lang w:val="en-US"/>
        </w:rPr>
        <w:t>»</w:t>
      </w:r>
      <w:proofErr w:type="gramEnd"/>
      <w:r w:rsidRPr="00F104C2">
        <w:rPr>
          <w:rFonts w:ascii="GHEA Grapalat" w:hAnsi="GHEA Grapalat"/>
          <w:sz w:val="24"/>
          <w:lang w:val="en-US"/>
        </w:rPr>
        <w:t>:</w:t>
      </w:r>
    </w:p>
    <w:p w:rsidR="003B71ED" w:rsidRDefault="003B71ED" w:rsidP="003B71ED">
      <w:pPr>
        <w:pStyle w:val="NoSpacing"/>
        <w:ind w:firstLine="284"/>
        <w:jc w:val="both"/>
        <w:rPr>
          <w:rFonts w:ascii="GHEA Grapalat" w:hAnsi="GHEA Grapalat"/>
          <w:sz w:val="24"/>
          <w:lang w:val="en-US"/>
        </w:rPr>
      </w:pPr>
    </w:p>
    <w:p w:rsidR="003B71ED" w:rsidRDefault="003B71ED" w:rsidP="003B71ED">
      <w:pPr>
        <w:pStyle w:val="NoSpacing"/>
        <w:ind w:firstLine="284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Հարգանքով</w:t>
      </w:r>
      <w:proofErr w:type="spellEnd"/>
      <w:r>
        <w:rPr>
          <w:rFonts w:ascii="GHEA Grapalat" w:hAnsi="GHEA Grapalat"/>
          <w:sz w:val="24"/>
          <w:lang w:val="en-US"/>
        </w:rPr>
        <w:t>՝</w:t>
      </w:r>
    </w:p>
    <w:p w:rsidR="003B71E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</w:p>
    <w:p w:rsidR="003B71E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</w:p>
    <w:p w:rsidR="003B71E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փաստաբանների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պալատի</w:t>
      </w:r>
      <w:proofErr w:type="spellEnd"/>
    </w:p>
    <w:p w:rsidR="003B71ED" w:rsidRDefault="003B71ED" w:rsidP="003B71ED">
      <w:pPr>
        <w:pStyle w:val="NoSpacing"/>
        <w:ind w:firstLine="426"/>
        <w:jc w:val="both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նախագահ</w:t>
      </w:r>
      <w:proofErr w:type="spellEnd"/>
      <w:r>
        <w:rPr>
          <w:rFonts w:ascii="GHEA Grapalat" w:hAnsi="GHEA Grapalat"/>
          <w:sz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lang w:val="en-US"/>
        </w:rPr>
        <w:t>Արա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Զոհրաբյան</w:t>
      </w:r>
      <w:proofErr w:type="spellEnd"/>
    </w:p>
    <w:p w:rsidR="003B71ED" w:rsidRDefault="003B71ED" w:rsidP="003B71ED">
      <w:pPr>
        <w:pStyle w:val="NoSpacing"/>
        <w:ind w:firstLine="284"/>
        <w:jc w:val="both"/>
        <w:rPr>
          <w:rFonts w:ascii="GHEA Grapalat" w:hAnsi="GHEA Grapalat"/>
          <w:sz w:val="24"/>
          <w:lang w:val="en-US"/>
        </w:rPr>
      </w:pPr>
    </w:p>
    <w:p w:rsidR="00667BD4" w:rsidRDefault="00667BD4" w:rsidP="003B71ED">
      <w:pPr>
        <w:pStyle w:val="NoSpacing"/>
        <w:ind w:left="4253"/>
        <w:rPr>
          <w:rFonts w:ascii="GHEA Grapalat" w:hAnsi="GHEA Grapalat"/>
          <w:sz w:val="24"/>
          <w:lang w:val="en-US"/>
        </w:rPr>
      </w:pPr>
    </w:p>
    <w:sectPr w:rsidR="00667BD4" w:rsidSect="00B042CC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17" w:rsidRDefault="007A3D17" w:rsidP="00FD03D6">
      <w:pPr>
        <w:spacing w:after="0" w:line="240" w:lineRule="auto"/>
      </w:pPr>
      <w:r>
        <w:separator/>
      </w:r>
    </w:p>
  </w:endnote>
  <w:endnote w:type="continuationSeparator" w:id="0">
    <w:p w:rsidR="007A3D17" w:rsidRDefault="007A3D17" w:rsidP="00F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17" w:rsidRDefault="007A3D17" w:rsidP="00FD03D6">
      <w:pPr>
        <w:spacing w:after="0" w:line="240" w:lineRule="auto"/>
      </w:pPr>
      <w:r>
        <w:separator/>
      </w:r>
    </w:p>
  </w:footnote>
  <w:footnote w:type="continuationSeparator" w:id="0">
    <w:p w:rsidR="007A3D17" w:rsidRDefault="007A3D17" w:rsidP="00F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FD03D6">
      <w:trPr>
        <w:trHeight w:val="720"/>
      </w:trPr>
      <w:tc>
        <w:tcPr>
          <w:tcW w:w="1667" w:type="pct"/>
        </w:tcPr>
        <w:p w:rsidR="00FD03D6" w:rsidRDefault="00FD03D6" w:rsidP="00FD03D6">
          <w:pPr>
            <w:pStyle w:val="Header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FD03D6" w:rsidRDefault="00FD03D6">
          <w:pPr>
            <w:pStyle w:val="Header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D03D6" w:rsidRDefault="00C67E74">
          <w:pPr>
            <w:pStyle w:val="Header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FD03D6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3141E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FD03D6" w:rsidRDefault="00FD0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3C7C"/>
    <w:multiLevelType w:val="hybridMultilevel"/>
    <w:tmpl w:val="2B4EA9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433796"/>
    <w:multiLevelType w:val="hybridMultilevel"/>
    <w:tmpl w:val="EDD81202"/>
    <w:lvl w:ilvl="0" w:tplc="1EB8F5F2">
      <w:start w:val="5"/>
      <w:numFmt w:val="bullet"/>
      <w:lvlText w:val="-"/>
      <w:lvlJc w:val="left"/>
      <w:pPr>
        <w:ind w:left="786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375E04"/>
    <w:multiLevelType w:val="hybridMultilevel"/>
    <w:tmpl w:val="D4A66AD0"/>
    <w:lvl w:ilvl="0" w:tplc="6874BE44">
      <w:start w:val="1"/>
      <w:numFmt w:val="decimal"/>
      <w:lvlText w:val="%1."/>
      <w:lvlJc w:val="left"/>
      <w:pPr>
        <w:ind w:left="876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2603"/>
    <w:rsid w:val="000E37FF"/>
    <w:rsid w:val="0014249E"/>
    <w:rsid w:val="0015336D"/>
    <w:rsid w:val="001E26BE"/>
    <w:rsid w:val="00224C43"/>
    <w:rsid w:val="002443B6"/>
    <w:rsid w:val="002C386D"/>
    <w:rsid w:val="003A2603"/>
    <w:rsid w:val="003B71ED"/>
    <w:rsid w:val="00404D5F"/>
    <w:rsid w:val="0043141E"/>
    <w:rsid w:val="00446D1C"/>
    <w:rsid w:val="0048481F"/>
    <w:rsid w:val="004C634A"/>
    <w:rsid w:val="00636162"/>
    <w:rsid w:val="00667BD4"/>
    <w:rsid w:val="00681A98"/>
    <w:rsid w:val="006C0951"/>
    <w:rsid w:val="006D7655"/>
    <w:rsid w:val="0070392C"/>
    <w:rsid w:val="0075477A"/>
    <w:rsid w:val="00754F3D"/>
    <w:rsid w:val="007A3D17"/>
    <w:rsid w:val="00800186"/>
    <w:rsid w:val="00836EB4"/>
    <w:rsid w:val="00883621"/>
    <w:rsid w:val="008844AC"/>
    <w:rsid w:val="00884745"/>
    <w:rsid w:val="00895FF2"/>
    <w:rsid w:val="008B1671"/>
    <w:rsid w:val="00905634"/>
    <w:rsid w:val="009D5C27"/>
    <w:rsid w:val="009E6240"/>
    <w:rsid w:val="00B042CC"/>
    <w:rsid w:val="00BC5AB8"/>
    <w:rsid w:val="00BE55AD"/>
    <w:rsid w:val="00C05CCC"/>
    <w:rsid w:val="00C67E74"/>
    <w:rsid w:val="00CD3FF3"/>
    <w:rsid w:val="00D07009"/>
    <w:rsid w:val="00D279A4"/>
    <w:rsid w:val="00F104C2"/>
    <w:rsid w:val="00F238BA"/>
    <w:rsid w:val="00F7693A"/>
    <w:rsid w:val="00FD03D6"/>
    <w:rsid w:val="00FF3377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03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03D6"/>
  </w:style>
  <w:style w:type="paragraph" w:styleId="Footer">
    <w:name w:val="footer"/>
    <w:basedOn w:val="Normal"/>
    <w:link w:val="FooterChar"/>
    <w:uiPriority w:val="99"/>
    <w:unhideWhenUsed/>
    <w:rsid w:val="00FD03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3D6"/>
  </w:style>
  <w:style w:type="table" w:styleId="TableGrid">
    <w:name w:val="Table Grid"/>
    <w:basedOn w:val="TableNormal"/>
    <w:uiPriority w:val="39"/>
    <w:rsid w:val="00FD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40"/>
    <w:rPr>
      <w:rFonts w:ascii="Segoe UI" w:hAnsi="Segoe UI" w:cs="Segoe UI"/>
      <w:sz w:val="18"/>
      <w:szCs w:val="18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D3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67BD4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67BD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6731-4834-4399-B26B-0390694E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Comp</cp:lastModifiedBy>
  <cp:revision>2</cp:revision>
  <cp:lastPrinted>2018-01-15T13:07:00Z</cp:lastPrinted>
  <dcterms:created xsi:type="dcterms:W3CDTF">2018-01-16T08:22:00Z</dcterms:created>
  <dcterms:modified xsi:type="dcterms:W3CDTF">2018-01-16T08:22:00Z</dcterms:modified>
</cp:coreProperties>
</file>